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AD583" w14:textId="6D950816" w:rsidR="006C599D" w:rsidRPr="003E5A71" w:rsidRDefault="0080615E" w:rsidP="002F0EF8">
      <w:pPr>
        <w:pStyle w:val="Akapitzlist"/>
        <w:tabs>
          <w:tab w:val="left" w:pos="708"/>
          <w:tab w:val="right" w:pos="9497"/>
        </w:tabs>
        <w:spacing w:after="120"/>
        <w:ind w:left="0"/>
        <w:contextualSpacing w:val="0"/>
        <w:jc w:val="both"/>
        <w:rPr>
          <w:rFonts w:ascii="Arial" w:hAnsi="Arial" w:cs="Arial"/>
          <w:b/>
        </w:rPr>
      </w:pPr>
      <w:r w:rsidRPr="003E5A71">
        <w:rPr>
          <w:rFonts w:ascii="Arial" w:hAnsi="Arial" w:cs="Arial"/>
          <w:b/>
        </w:rPr>
        <w:tab/>
      </w:r>
    </w:p>
    <w:p w14:paraId="79376884" w14:textId="28BFFECB" w:rsidR="00EB6810" w:rsidRPr="003E5A71" w:rsidRDefault="00EB6810" w:rsidP="00EB6810">
      <w:pPr>
        <w:spacing w:after="0"/>
        <w:jc w:val="right"/>
        <w:rPr>
          <w:rFonts w:ascii="Arial" w:hAnsi="Arial" w:cs="Arial"/>
          <w:b/>
        </w:rPr>
      </w:pPr>
      <w:bookmarkStart w:id="0" w:name="_GoBack"/>
      <w:bookmarkEnd w:id="0"/>
    </w:p>
    <w:p w14:paraId="4BE48EDE" w14:textId="2F492828" w:rsidR="005F6A70" w:rsidRDefault="005F6A70" w:rsidP="00EB6810">
      <w:pPr>
        <w:pStyle w:val="Akapitzlist"/>
        <w:spacing w:after="0"/>
        <w:ind w:left="0"/>
        <w:contextualSpacing w:val="0"/>
        <w:jc w:val="right"/>
        <w:rPr>
          <w:rFonts w:ascii="Arial" w:hAnsi="Arial" w:cs="Arial"/>
          <w:b/>
          <w:i/>
        </w:rPr>
      </w:pPr>
    </w:p>
    <w:p w14:paraId="24965283" w14:textId="77777777" w:rsidR="003E5A71" w:rsidRPr="003E5A71" w:rsidRDefault="003E5A71" w:rsidP="00EB6810">
      <w:pPr>
        <w:pStyle w:val="Akapitzlist"/>
        <w:spacing w:after="0"/>
        <w:ind w:left="0"/>
        <w:contextualSpacing w:val="0"/>
        <w:jc w:val="right"/>
        <w:rPr>
          <w:rFonts w:ascii="Arial" w:hAnsi="Arial" w:cs="Arial"/>
          <w:b/>
          <w:i/>
        </w:rPr>
      </w:pPr>
    </w:p>
    <w:p w14:paraId="54F9B8CC" w14:textId="77777777" w:rsidR="005F6A70" w:rsidRPr="003E5A71" w:rsidRDefault="005F6A70" w:rsidP="004B5158">
      <w:pPr>
        <w:pStyle w:val="Akapitzlist"/>
        <w:spacing w:after="120"/>
        <w:ind w:left="0"/>
        <w:contextualSpacing w:val="0"/>
        <w:rPr>
          <w:rFonts w:ascii="Arial" w:hAnsi="Arial" w:cs="Arial"/>
          <w:b/>
        </w:rPr>
      </w:pPr>
    </w:p>
    <w:p w14:paraId="736A8294" w14:textId="382BFC9E" w:rsidR="005F3EAE" w:rsidRPr="003E5A71" w:rsidRDefault="00A543DB" w:rsidP="008F12C8">
      <w:pPr>
        <w:pStyle w:val="Akapitzlist"/>
        <w:spacing w:after="120"/>
        <w:ind w:left="0"/>
        <w:contextualSpacing w:val="0"/>
        <w:jc w:val="center"/>
        <w:rPr>
          <w:rFonts w:ascii="Arial" w:hAnsi="Arial" w:cs="Arial"/>
          <w:b/>
        </w:rPr>
      </w:pPr>
      <w:r w:rsidRPr="003E5A71">
        <w:rPr>
          <w:rFonts w:ascii="Arial" w:hAnsi="Arial" w:cs="Arial"/>
          <w:b/>
        </w:rPr>
        <w:t xml:space="preserve">Karta Produktu </w:t>
      </w:r>
      <w:r w:rsidR="00BD38A0" w:rsidRPr="003E5A71">
        <w:rPr>
          <w:rFonts w:ascii="Arial" w:hAnsi="Arial" w:cs="Arial"/>
          <w:b/>
        </w:rPr>
        <w:t>P</w:t>
      </w:r>
      <w:r w:rsidR="005F3EAE" w:rsidRPr="003E5A71">
        <w:rPr>
          <w:rFonts w:ascii="Arial" w:hAnsi="Arial" w:cs="Arial"/>
          <w:b/>
        </w:rPr>
        <w:t>ożyczka</w:t>
      </w:r>
      <w:r w:rsidR="00BD38A0" w:rsidRPr="003E5A71">
        <w:rPr>
          <w:rFonts w:ascii="Arial" w:hAnsi="Arial" w:cs="Arial"/>
          <w:b/>
        </w:rPr>
        <w:t xml:space="preserve"> </w:t>
      </w:r>
      <w:r w:rsidR="00C550F1" w:rsidRPr="003E5A71">
        <w:rPr>
          <w:rFonts w:ascii="Arial" w:hAnsi="Arial" w:cs="Arial"/>
          <w:b/>
        </w:rPr>
        <w:t xml:space="preserve">na </w:t>
      </w:r>
      <w:r w:rsidR="00EB6810" w:rsidRPr="003E5A71">
        <w:rPr>
          <w:rFonts w:ascii="Arial" w:hAnsi="Arial" w:cs="Arial"/>
          <w:b/>
        </w:rPr>
        <w:t>Rozwój Turystyki</w:t>
      </w:r>
    </w:p>
    <w:p w14:paraId="58204AAB" w14:textId="77777777" w:rsidR="005F3EAE" w:rsidRPr="003E5A71" w:rsidRDefault="005F3EAE" w:rsidP="008F12C8">
      <w:pPr>
        <w:pStyle w:val="Akapitzlist"/>
        <w:spacing w:after="120"/>
        <w:ind w:left="0"/>
        <w:contextualSpacing w:val="0"/>
        <w:jc w:val="both"/>
        <w:rPr>
          <w:rFonts w:ascii="Arial" w:hAnsi="Arial" w:cs="Arial"/>
          <w:b/>
        </w:rPr>
      </w:pPr>
    </w:p>
    <w:p w14:paraId="37F506F7" w14:textId="6CE2D611" w:rsidR="007678C3" w:rsidRPr="003E5A71" w:rsidRDefault="007678C3" w:rsidP="00107F70">
      <w:pPr>
        <w:pStyle w:val="Akapitzlist"/>
        <w:numPr>
          <w:ilvl w:val="0"/>
          <w:numId w:val="4"/>
        </w:numPr>
        <w:spacing w:after="120"/>
        <w:ind w:left="426" w:hanging="426"/>
        <w:contextualSpacing w:val="0"/>
        <w:jc w:val="both"/>
        <w:rPr>
          <w:rFonts w:ascii="Arial" w:hAnsi="Arial" w:cs="Arial"/>
          <w:b/>
        </w:rPr>
      </w:pPr>
      <w:r w:rsidRPr="003E5A71">
        <w:rPr>
          <w:rFonts w:ascii="Arial" w:hAnsi="Arial" w:cs="Arial"/>
          <w:b/>
        </w:rPr>
        <w:t xml:space="preserve">Podstawowe parametry </w:t>
      </w:r>
      <w:r w:rsidR="00BD38A0" w:rsidRPr="003E5A71">
        <w:rPr>
          <w:rFonts w:ascii="Arial" w:hAnsi="Arial" w:cs="Arial"/>
          <w:b/>
        </w:rPr>
        <w:t xml:space="preserve">Pożyczki </w:t>
      </w:r>
      <w:r w:rsidR="00B27CBD" w:rsidRPr="003E5A71">
        <w:rPr>
          <w:rFonts w:ascii="Arial" w:hAnsi="Arial" w:cs="Arial"/>
          <w:b/>
        </w:rPr>
        <w:t xml:space="preserve">na </w:t>
      </w:r>
      <w:r w:rsidR="00EB6810" w:rsidRPr="003E5A71">
        <w:rPr>
          <w:rFonts w:ascii="Arial" w:hAnsi="Arial" w:cs="Arial"/>
          <w:b/>
        </w:rPr>
        <w:t>Rozwój Turystyki</w:t>
      </w:r>
    </w:p>
    <w:p w14:paraId="4E19050D" w14:textId="762CC687" w:rsidR="007678C3" w:rsidRPr="003E5A71" w:rsidRDefault="007678C3" w:rsidP="000B5870">
      <w:pPr>
        <w:pStyle w:val="Akapitzlist"/>
        <w:numPr>
          <w:ilvl w:val="0"/>
          <w:numId w:val="2"/>
        </w:numPr>
        <w:spacing w:before="240" w:after="120"/>
        <w:ind w:left="426" w:hanging="426"/>
        <w:contextualSpacing w:val="0"/>
        <w:jc w:val="both"/>
        <w:rPr>
          <w:rFonts w:ascii="Arial" w:hAnsi="Arial" w:cs="Arial"/>
        </w:rPr>
      </w:pPr>
      <w:r w:rsidRPr="003E5A71">
        <w:rPr>
          <w:rFonts w:ascii="Arial" w:hAnsi="Arial" w:cs="Arial"/>
        </w:rPr>
        <w:t xml:space="preserve">Wartość </w:t>
      </w:r>
      <w:r w:rsidR="00BD38A0" w:rsidRPr="003E5A71">
        <w:rPr>
          <w:rFonts w:ascii="Arial" w:hAnsi="Arial" w:cs="Arial"/>
        </w:rPr>
        <w:t xml:space="preserve">Pożyczki </w:t>
      </w:r>
      <w:r w:rsidR="00B27CBD" w:rsidRPr="003E5A71">
        <w:rPr>
          <w:rFonts w:ascii="Arial" w:hAnsi="Arial" w:cs="Arial"/>
        </w:rPr>
        <w:t xml:space="preserve">na </w:t>
      </w:r>
      <w:r w:rsidR="004B3BEB" w:rsidRPr="003E5A71">
        <w:rPr>
          <w:rFonts w:ascii="Arial" w:hAnsi="Arial" w:cs="Arial"/>
        </w:rPr>
        <w:t xml:space="preserve">Rozwój Turystyki </w:t>
      </w:r>
      <w:r w:rsidR="00594AE4" w:rsidRPr="003E5A71">
        <w:rPr>
          <w:rFonts w:ascii="Arial" w:hAnsi="Arial" w:cs="Arial"/>
        </w:rPr>
        <w:t xml:space="preserve"> </w:t>
      </w:r>
      <w:r w:rsidR="005000E6" w:rsidRPr="003E5A71">
        <w:rPr>
          <w:rFonts w:ascii="Arial" w:hAnsi="Arial" w:cs="Arial"/>
        </w:rPr>
        <w:t xml:space="preserve">wynosi  </w:t>
      </w:r>
      <w:r w:rsidR="00BD38A0" w:rsidRPr="003E5A71">
        <w:rPr>
          <w:rFonts w:ascii="Arial" w:hAnsi="Arial" w:cs="Arial"/>
        </w:rPr>
        <w:t>d</w:t>
      </w:r>
      <w:r w:rsidR="005000E6" w:rsidRPr="003E5A71">
        <w:rPr>
          <w:rFonts w:ascii="Arial" w:hAnsi="Arial" w:cs="Arial"/>
        </w:rPr>
        <w:t>o</w:t>
      </w:r>
      <w:r w:rsidR="00BD38A0" w:rsidRPr="003E5A71">
        <w:rPr>
          <w:rFonts w:ascii="Arial" w:hAnsi="Arial" w:cs="Arial"/>
        </w:rPr>
        <w:t xml:space="preserve"> </w:t>
      </w:r>
      <w:r w:rsidR="00C550F1" w:rsidRPr="003E5A71">
        <w:rPr>
          <w:rFonts w:ascii="Arial" w:hAnsi="Arial" w:cs="Arial"/>
        </w:rPr>
        <w:t>50</w:t>
      </w:r>
      <w:r w:rsidR="004B3BEB" w:rsidRPr="003E5A71">
        <w:rPr>
          <w:rFonts w:ascii="Arial" w:hAnsi="Arial" w:cs="Arial"/>
        </w:rPr>
        <w:t>0 000,00 zł.</w:t>
      </w:r>
    </w:p>
    <w:p w14:paraId="402E4004" w14:textId="0B092618" w:rsidR="004B3BEB" w:rsidRPr="003E5A71" w:rsidRDefault="00ED69E0" w:rsidP="000B5870">
      <w:pPr>
        <w:pStyle w:val="Akapitzlist"/>
        <w:numPr>
          <w:ilvl w:val="0"/>
          <w:numId w:val="2"/>
        </w:numPr>
        <w:spacing w:before="240" w:after="120"/>
        <w:ind w:left="426" w:hanging="426"/>
        <w:contextualSpacing w:val="0"/>
        <w:jc w:val="both"/>
        <w:rPr>
          <w:rFonts w:ascii="Arial" w:hAnsi="Arial" w:cs="Arial"/>
        </w:rPr>
      </w:pPr>
      <w:r w:rsidRPr="003E5A71">
        <w:rPr>
          <w:rFonts w:ascii="Arial" w:hAnsi="Arial" w:cs="Arial"/>
        </w:rPr>
        <w:t xml:space="preserve">Ostatecznym Odbiorcą Pożyczki na </w:t>
      </w:r>
      <w:r w:rsidR="004B3BEB" w:rsidRPr="003E5A71">
        <w:rPr>
          <w:rFonts w:ascii="Arial" w:hAnsi="Arial" w:cs="Arial"/>
        </w:rPr>
        <w:t>Rozwój Turystyki jest m</w:t>
      </w:r>
      <w:r w:rsidR="00AE206C" w:rsidRPr="003E5A71">
        <w:rPr>
          <w:rFonts w:ascii="Arial" w:hAnsi="Arial" w:cs="Arial"/>
        </w:rPr>
        <w:t>ikro</w:t>
      </w:r>
      <w:r w:rsidR="004B3BEB" w:rsidRPr="003E5A71">
        <w:rPr>
          <w:rFonts w:ascii="Arial" w:hAnsi="Arial" w:cs="Arial"/>
        </w:rPr>
        <w:t>, m</w:t>
      </w:r>
      <w:r w:rsidR="00AE206C" w:rsidRPr="003E5A71">
        <w:rPr>
          <w:rFonts w:ascii="Arial" w:hAnsi="Arial" w:cs="Arial"/>
        </w:rPr>
        <w:t xml:space="preserve">ałe </w:t>
      </w:r>
      <w:r w:rsidR="004B3BEB" w:rsidRPr="003E5A71">
        <w:rPr>
          <w:rFonts w:ascii="Arial" w:hAnsi="Arial" w:cs="Arial"/>
        </w:rPr>
        <w:t>lub średnie p</w:t>
      </w:r>
      <w:r w:rsidRPr="003E5A71">
        <w:rPr>
          <w:rFonts w:ascii="Arial" w:hAnsi="Arial" w:cs="Arial"/>
        </w:rPr>
        <w:t xml:space="preserve">rzedsiębiorstwo prowadzące działalność </w:t>
      </w:r>
      <w:r w:rsidR="00DA3843" w:rsidRPr="003E5A71">
        <w:rPr>
          <w:rFonts w:ascii="Arial" w:hAnsi="Arial" w:cs="Arial"/>
        </w:rPr>
        <w:t xml:space="preserve">gospodarczą </w:t>
      </w:r>
      <w:r w:rsidRPr="003E5A71">
        <w:rPr>
          <w:rFonts w:ascii="Arial" w:hAnsi="Arial" w:cs="Arial"/>
        </w:rPr>
        <w:t>na obszarze województwa</w:t>
      </w:r>
      <w:r w:rsidR="00EE348B">
        <w:rPr>
          <w:rFonts w:ascii="Arial" w:hAnsi="Arial" w:cs="Arial"/>
        </w:rPr>
        <w:t xml:space="preserve"> podlaskiego</w:t>
      </w:r>
      <w:r w:rsidR="004B3BEB" w:rsidRPr="003E5A71">
        <w:rPr>
          <w:rFonts w:ascii="Arial" w:hAnsi="Arial" w:cs="Arial"/>
          <w:i/>
        </w:rPr>
        <w:t>.</w:t>
      </w:r>
      <w:r w:rsidR="004B3BEB" w:rsidRPr="003E5A71">
        <w:rPr>
          <w:rFonts w:ascii="Arial" w:hAnsi="Arial" w:cs="Arial"/>
        </w:rPr>
        <w:t xml:space="preserve"> </w:t>
      </w:r>
    </w:p>
    <w:p w14:paraId="0F0A7DEC" w14:textId="03F79328" w:rsidR="004B3BEB" w:rsidRPr="003E5A71" w:rsidRDefault="00B27CBD" w:rsidP="000B5870">
      <w:pPr>
        <w:pStyle w:val="Akapitzlist"/>
        <w:numPr>
          <w:ilvl w:val="0"/>
          <w:numId w:val="2"/>
        </w:numPr>
        <w:spacing w:before="240" w:after="120"/>
        <w:ind w:left="426" w:hanging="426"/>
        <w:contextualSpacing w:val="0"/>
        <w:jc w:val="both"/>
        <w:rPr>
          <w:rFonts w:ascii="Arial" w:hAnsi="Arial" w:cs="Arial"/>
        </w:rPr>
      </w:pPr>
      <w:r w:rsidRPr="003E5A71">
        <w:rPr>
          <w:rFonts w:ascii="Arial" w:hAnsi="Arial" w:cs="Arial"/>
        </w:rPr>
        <w:t>Wymagany  jest w</w:t>
      </w:r>
      <w:r w:rsidR="00FD1A3D" w:rsidRPr="003E5A71">
        <w:rPr>
          <w:rFonts w:ascii="Arial" w:hAnsi="Arial" w:cs="Arial"/>
        </w:rPr>
        <w:t>kład własny Ostatecznego Odbiorcy</w:t>
      </w:r>
      <w:r w:rsidRPr="003E5A71">
        <w:rPr>
          <w:rFonts w:ascii="Arial" w:hAnsi="Arial" w:cs="Arial"/>
        </w:rPr>
        <w:t xml:space="preserve"> w koszcie realizowanego przedsięwzięcia</w:t>
      </w:r>
      <w:r w:rsidR="0092182B" w:rsidRPr="003E5A71">
        <w:rPr>
          <w:rFonts w:ascii="Arial" w:hAnsi="Arial" w:cs="Arial"/>
        </w:rPr>
        <w:t xml:space="preserve">, którego wartość stanowi </w:t>
      </w:r>
      <w:r w:rsidRPr="003E5A71">
        <w:rPr>
          <w:rFonts w:ascii="Arial" w:hAnsi="Arial" w:cs="Arial"/>
        </w:rPr>
        <w:t xml:space="preserve"> nie mniej niż 20%</w:t>
      </w:r>
      <w:r w:rsidR="0092182B" w:rsidRPr="003E5A71">
        <w:rPr>
          <w:rFonts w:ascii="Arial" w:hAnsi="Arial" w:cs="Arial"/>
        </w:rPr>
        <w:t xml:space="preserve"> kwoty Pożyczki na</w:t>
      </w:r>
      <w:r w:rsidR="00890E61" w:rsidRPr="003E5A71">
        <w:rPr>
          <w:rFonts w:ascii="Arial" w:hAnsi="Arial" w:cs="Arial"/>
        </w:rPr>
        <w:t xml:space="preserve"> Rozwój Turystyki</w:t>
      </w:r>
      <w:r w:rsidR="003E5A71">
        <w:rPr>
          <w:rFonts w:ascii="Arial" w:hAnsi="Arial" w:cs="Arial"/>
        </w:rPr>
        <w:t xml:space="preserve">, z zastrzeżeniem </w:t>
      </w:r>
      <w:r w:rsidR="004B3BEB" w:rsidRPr="003E5A71">
        <w:rPr>
          <w:rFonts w:ascii="Arial" w:hAnsi="Arial" w:cs="Arial"/>
        </w:rPr>
        <w:t xml:space="preserve">pkt 4. </w:t>
      </w:r>
      <w:r w:rsidR="0092182B" w:rsidRPr="003E5A71">
        <w:rPr>
          <w:rFonts w:ascii="Arial" w:hAnsi="Arial" w:cs="Arial"/>
        </w:rPr>
        <w:t>Wkład własny jest wnoszony w udokumentowanej formie fina</w:t>
      </w:r>
      <w:r w:rsidR="00890E61" w:rsidRPr="003E5A71">
        <w:rPr>
          <w:rFonts w:ascii="Arial" w:hAnsi="Arial" w:cs="Arial"/>
        </w:rPr>
        <w:t>n</w:t>
      </w:r>
      <w:r w:rsidR="0092182B" w:rsidRPr="003E5A71">
        <w:rPr>
          <w:rFonts w:ascii="Arial" w:hAnsi="Arial" w:cs="Arial"/>
        </w:rPr>
        <w:t xml:space="preserve">sowej lub rzeczowej. </w:t>
      </w:r>
    </w:p>
    <w:p w14:paraId="19777908" w14:textId="4B186558" w:rsidR="004B3BEB" w:rsidRPr="003E5A71" w:rsidRDefault="004B3BEB" w:rsidP="000B5870">
      <w:pPr>
        <w:pStyle w:val="Akapitzlist"/>
        <w:numPr>
          <w:ilvl w:val="0"/>
          <w:numId w:val="2"/>
        </w:numPr>
        <w:spacing w:before="240" w:after="120"/>
        <w:ind w:left="426" w:hanging="426"/>
        <w:contextualSpacing w:val="0"/>
        <w:jc w:val="both"/>
        <w:rPr>
          <w:rFonts w:ascii="Arial" w:hAnsi="Arial" w:cs="Arial"/>
        </w:rPr>
      </w:pPr>
      <w:r w:rsidRPr="003E5A71">
        <w:rPr>
          <w:rFonts w:ascii="Arial" w:hAnsi="Arial" w:cs="Arial"/>
        </w:rPr>
        <w:t>Wkład własny Ostatecznego Odbiorcy w koszcie realizowanego przedsięwzięcia rozwojowego nie jest wymagany w przypadku:</w:t>
      </w:r>
    </w:p>
    <w:p w14:paraId="5FD8C7EF" w14:textId="79D91B7D" w:rsidR="00004497" w:rsidRPr="003E5A71" w:rsidRDefault="004B3BEB" w:rsidP="00107F70">
      <w:pPr>
        <w:pStyle w:val="Akapitzlist"/>
        <w:numPr>
          <w:ilvl w:val="0"/>
          <w:numId w:val="6"/>
        </w:numPr>
        <w:spacing w:after="120"/>
        <w:ind w:left="709" w:hanging="283"/>
        <w:contextualSpacing w:val="0"/>
        <w:jc w:val="both"/>
        <w:rPr>
          <w:rFonts w:ascii="Arial" w:hAnsi="Arial" w:cs="Arial"/>
        </w:rPr>
      </w:pPr>
      <w:r w:rsidRPr="003E5A71">
        <w:rPr>
          <w:rFonts w:ascii="Arial" w:hAnsi="Arial" w:cs="Arial"/>
        </w:rPr>
        <w:t xml:space="preserve">realizacji przedsięwzięć dotyczących obiektów posiadających status Miejsca Przyjaznego </w:t>
      </w:r>
      <w:r w:rsidR="00004497" w:rsidRPr="003E5A71">
        <w:rPr>
          <w:rFonts w:ascii="Arial" w:hAnsi="Arial" w:cs="Arial"/>
        </w:rPr>
        <w:t xml:space="preserve">  </w:t>
      </w:r>
      <w:r w:rsidRPr="003E5A71">
        <w:rPr>
          <w:rFonts w:ascii="Arial" w:hAnsi="Arial" w:cs="Arial"/>
        </w:rPr>
        <w:t xml:space="preserve">Rowerzystom w ramach Wschodniego Szlaku Rowerowego </w:t>
      </w:r>
      <w:r w:rsidRPr="003E5A71">
        <w:rPr>
          <w:rFonts w:ascii="Arial" w:hAnsi="Arial" w:cs="Arial"/>
          <w:i/>
        </w:rPr>
        <w:t xml:space="preserve">Green </w:t>
      </w:r>
      <w:proofErr w:type="spellStart"/>
      <w:r w:rsidRPr="003E5A71">
        <w:rPr>
          <w:rFonts w:ascii="Arial" w:hAnsi="Arial" w:cs="Arial"/>
          <w:i/>
        </w:rPr>
        <w:t>Velo</w:t>
      </w:r>
      <w:proofErr w:type="spellEnd"/>
      <w:r w:rsidRPr="003E5A71">
        <w:rPr>
          <w:rStyle w:val="Odwoanieprzypisudolnego"/>
          <w:rFonts w:ascii="Arial" w:hAnsi="Arial" w:cs="Arial"/>
        </w:rPr>
        <w:footnoteReference w:id="2"/>
      </w:r>
      <w:r w:rsidRPr="003E5A71">
        <w:rPr>
          <w:rFonts w:ascii="Arial" w:hAnsi="Arial" w:cs="Arial"/>
        </w:rPr>
        <w:t xml:space="preserve">, </w:t>
      </w:r>
    </w:p>
    <w:p w14:paraId="1D6999E5" w14:textId="1C23EFA9" w:rsidR="00875729" w:rsidRPr="003E5A71" w:rsidRDefault="004B3BEB" w:rsidP="00107F70">
      <w:pPr>
        <w:pStyle w:val="Akapitzlist"/>
        <w:numPr>
          <w:ilvl w:val="0"/>
          <w:numId w:val="6"/>
        </w:numPr>
        <w:spacing w:after="120"/>
        <w:ind w:left="426" w:firstLine="0"/>
        <w:contextualSpacing w:val="0"/>
        <w:jc w:val="both"/>
        <w:rPr>
          <w:rFonts w:ascii="Arial" w:hAnsi="Arial" w:cs="Arial"/>
        </w:rPr>
      </w:pPr>
      <w:r w:rsidRPr="003E5A71">
        <w:rPr>
          <w:rFonts w:ascii="Arial" w:hAnsi="Arial" w:cs="Arial"/>
        </w:rPr>
        <w:t xml:space="preserve">realizacji przedsięwzięć przez </w:t>
      </w:r>
      <w:r w:rsidR="00890E61" w:rsidRPr="003E5A71">
        <w:rPr>
          <w:rFonts w:ascii="Arial" w:hAnsi="Arial" w:cs="Arial"/>
        </w:rPr>
        <w:t xml:space="preserve">przedsiębiorstwa </w:t>
      </w:r>
      <w:r w:rsidRPr="003E5A71">
        <w:rPr>
          <w:rFonts w:ascii="Arial" w:hAnsi="Arial" w:cs="Arial"/>
        </w:rPr>
        <w:t>w fazie start-</w:t>
      </w:r>
      <w:proofErr w:type="spellStart"/>
      <w:r w:rsidRPr="003E5A71">
        <w:rPr>
          <w:rFonts w:ascii="Arial" w:hAnsi="Arial" w:cs="Arial"/>
        </w:rPr>
        <w:t>up</w:t>
      </w:r>
      <w:proofErr w:type="spellEnd"/>
      <w:r w:rsidR="00441749" w:rsidRPr="003E5A71">
        <w:rPr>
          <w:rStyle w:val="Odwoanieprzypisudolnego"/>
          <w:rFonts w:ascii="Arial" w:hAnsi="Arial" w:cs="Arial"/>
        </w:rPr>
        <w:footnoteReference w:id="3"/>
      </w:r>
      <w:r w:rsidR="00004497" w:rsidRPr="003E5A71">
        <w:rPr>
          <w:rFonts w:ascii="Arial" w:hAnsi="Arial" w:cs="Arial"/>
        </w:rPr>
        <w:t xml:space="preserve">. </w:t>
      </w:r>
      <w:r w:rsidRPr="003E5A71">
        <w:rPr>
          <w:rFonts w:ascii="Arial" w:hAnsi="Arial" w:cs="Arial"/>
        </w:rPr>
        <w:t xml:space="preserve"> </w:t>
      </w:r>
    </w:p>
    <w:p w14:paraId="60B5E7F3" w14:textId="77777777" w:rsidR="00DA3843" w:rsidRPr="003E5A71" w:rsidRDefault="00097D21" w:rsidP="000B5870">
      <w:pPr>
        <w:pStyle w:val="Akapitzlist"/>
        <w:numPr>
          <w:ilvl w:val="0"/>
          <w:numId w:val="2"/>
        </w:numPr>
        <w:spacing w:before="240" w:after="120"/>
        <w:ind w:left="426" w:hanging="426"/>
        <w:contextualSpacing w:val="0"/>
        <w:jc w:val="both"/>
        <w:rPr>
          <w:rFonts w:ascii="Arial" w:hAnsi="Arial" w:cs="Arial"/>
        </w:rPr>
      </w:pPr>
      <w:r w:rsidRPr="003E5A71">
        <w:rPr>
          <w:rFonts w:ascii="Arial" w:hAnsi="Arial" w:cs="Arial"/>
        </w:rPr>
        <w:t xml:space="preserve">Maksymalny okres spłaty </w:t>
      </w:r>
      <w:r w:rsidR="00BD38A0" w:rsidRPr="003E5A71">
        <w:rPr>
          <w:rFonts w:ascii="Arial" w:hAnsi="Arial" w:cs="Arial"/>
        </w:rPr>
        <w:t xml:space="preserve">Pożyczki </w:t>
      </w:r>
      <w:r w:rsidR="00B27CBD" w:rsidRPr="003E5A71">
        <w:rPr>
          <w:rFonts w:ascii="Arial" w:hAnsi="Arial" w:cs="Arial"/>
        </w:rPr>
        <w:t xml:space="preserve">na </w:t>
      </w:r>
      <w:r w:rsidR="00004497" w:rsidRPr="003E5A71">
        <w:rPr>
          <w:rFonts w:ascii="Arial" w:hAnsi="Arial" w:cs="Arial"/>
        </w:rPr>
        <w:t xml:space="preserve">Rozwój Turystyki </w:t>
      </w:r>
      <w:r w:rsidRPr="003E5A71">
        <w:rPr>
          <w:rFonts w:ascii="Arial" w:hAnsi="Arial" w:cs="Arial"/>
        </w:rPr>
        <w:t>nie może być dłuższy niż 60 miesięcy</w:t>
      </w:r>
      <w:r w:rsidR="00AE7DAF" w:rsidRPr="003E5A71">
        <w:rPr>
          <w:rFonts w:ascii="Arial" w:hAnsi="Arial" w:cs="Arial"/>
        </w:rPr>
        <w:t>, od momentu jej uruchomienia</w:t>
      </w:r>
      <w:r w:rsidR="00854DE4" w:rsidRPr="003E5A71">
        <w:rPr>
          <w:rFonts w:ascii="Arial" w:hAnsi="Arial" w:cs="Arial"/>
        </w:rPr>
        <w:t>, tj. wypłaty jakiejkolwiek</w:t>
      </w:r>
      <w:r w:rsidR="00004497" w:rsidRPr="003E5A71">
        <w:rPr>
          <w:rFonts w:ascii="Arial" w:hAnsi="Arial" w:cs="Arial"/>
        </w:rPr>
        <w:t xml:space="preserve"> kwoty Pożyczki </w:t>
      </w:r>
      <w:r w:rsidR="00441749" w:rsidRPr="003E5A71">
        <w:rPr>
          <w:rFonts w:ascii="Arial" w:hAnsi="Arial" w:cs="Arial"/>
        </w:rPr>
        <w:t>n</w:t>
      </w:r>
      <w:r w:rsidR="00004497" w:rsidRPr="003E5A71">
        <w:rPr>
          <w:rFonts w:ascii="Arial" w:hAnsi="Arial" w:cs="Arial"/>
        </w:rPr>
        <w:t>a rzecz Ostatecznego Odbiorcy</w:t>
      </w:r>
      <w:r w:rsidR="00DA3843" w:rsidRPr="003E5A71">
        <w:rPr>
          <w:rFonts w:ascii="Arial" w:hAnsi="Arial" w:cs="Arial"/>
        </w:rPr>
        <w:t>, z zastrzeżeniem pkt 6 poniżej.</w:t>
      </w:r>
    </w:p>
    <w:p w14:paraId="6386264E" w14:textId="65C3A226" w:rsidR="00097D21" w:rsidRPr="003E5A71" w:rsidRDefault="00DA3843" w:rsidP="000B5870">
      <w:pPr>
        <w:pStyle w:val="Akapitzlist"/>
        <w:numPr>
          <w:ilvl w:val="0"/>
          <w:numId w:val="2"/>
        </w:numPr>
        <w:spacing w:before="240" w:after="120"/>
        <w:ind w:left="426" w:hanging="426"/>
        <w:contextualSpacing w:val="0"/>
        <w:jc w:val="both"/>
        <w:rPr>
          <w:rFonts w:ascii="Arial" w:hAnsi="Arial" w:cs="Arial"/>
        </w:rPr>
      </w:pPr>
      <w:r w:rsidRPr="003E5A71">
        <w:rPr>
          <w:rFonts w:ascii="Arial" w:eastAsia="Calibri" w:hAnsi="Arial" w:cs="Arial"/>
        </w:rPr>
        <w:lastRenderedPageBreak/>
        <w:t xml:space="preserve">W przypadku Pożyczki na Rozwój Turystyki o wartości powyżej 250 000,00 zł  dopuszcza się wydłużenie okresu spłaty do maksymalnie 84 miesięcy od momentu jej uruchomienia, </w:t>
      </w:r>
      <w:r w:rsidRPr="003E5A71">
        <w:rPr>
          <w:rFonts w:ascii="Arial" w:hAnsi="Arial" w:cs="Arial"/>
        </w:rPr>
        <w:t>pod warunkiem, że wydatki na roboty budowlane (budowa</w:t>
      </w:r>
      <w:r w:rsidR="000C4484" w:rsidRPr="003E5A71">
        <w:rPr>
          <w:rFonts w:ascii="Arial" w:hAnsi="Arial" w:cs="Arial"/>
        </w:rPr>
        <w:t>,</w:t>
      </w:r>
      <w:r w:rsidRPr="003E5A71">
        <w:rPr>
          <w:rFonts w:ascii="Arial" w:hAnsi="Arial" w:cs="Arial"/>
        </w:rPr>
        <w:t xml:space="preserve"> przebudowa lub remont obiektów i infrastruktury ) stanowią co najmniej 50% wartości Pożyczki na Rozwój Turystyki. </w:t>
      </w:r>
    </w:p>
    <w:p w14:paraId="1E6B2989" w14:textId="097AEC90" w:rsidR="00DA3843" w:rsidRPr="003E5A71" w:rsidRDefault="00CC1E53" w:rsidP="00DA3843">
      <w:pPr>
        <w:pStyle w:val="Akapitzlist"/>
        <w:numPr>
          <w:ilvl w:val="0"/>
          <w:numId w:val="2"/>
        </w:numPr>
        <w:spacing w:after="120"/>
        <w:ind w:left="426" w:hanging="426"/>
        <w:contextualSpacing w:val="0"/>
        <w:jc w:val="both"/>
        <w:rPr>
          <w:rFonts w:ascii="Arial" w:hAnsi="Arial" w:cs="Arial"/>
        </w:rPr>
      </w:pPr>
      <w:r w:rsidRPr="003E5A71">
        <w:rPr>
          <w:rFonts w:ascii="Arial" w:hAnsi="Arial" w:cs="Arial"/>
        </w:rPr>
        <w:t xml:space="preserve">Maksymalna karencja w spłacie </w:t>
      </w:r>
      <w:r w:rsidR="005F6A70" w:rsidRPr="003E5A71">
        <w:rPr>
          <w:rFonts w:ascii="Arial" w:hAnsi="Arial" w:cs="Arial"/>
        </w:rPr>
        <w:t xml:space="preserve">kapitału </w:t>
      </w:r>
      <w:r w:rsidR="00BD38A0" w:rsidRPr="003E5A71">
        <w:rPr>
          <w:rFonts w:ascii="Arial" w:hAnsi="Arial" w:cs="Arial"/>
        </w:rPr>
        <w:t xml:space="preserve">Pożyczki </w:t>
      </w:r>
      <w:r w:rsidR="00B27CBD" w:rsidRPr="003E5A71">
        <w:rPr>
          <w:rFonts w:ascii="Arial" w:hAnsi="Arial" w:cs="Arial"/>
        </w:rPr>
        <w:t xml:space="preserve">na </w:t>
      </w:r>
      <w:r w:rsidR="00004497" w:rsidRPr="003E5A71">
        <w:rPr>
          <w:rFonts w:ascii="Arial" w:hAnsi="Arial" w:cs="Arial"/>
        </w:rPr>
        <w:t xml:space="preserve">Rozwój Turystyki </w:t>
      </w:r>
      <w:r w:rsidRPr="003E5A71">
        <w:rPr>
          <w:rFonts w:ascii="Arial" w:hAnsi="Arial" w:cs="Arial"/>
        </w:rPr>
        <w:t>wynosi 6 miesięcy</w:t>
      </w:r>
      <w:r w:rsidR="006856FE" w:rsidRPr="003E5A71">
        <w:rPr>
          <w:rFonts w:ascii="Arial" w:hAnsi="Arial" w:cs="Arial"/>
        </w:rPr>
        <w:t xml:space="preserve"> od dnia jej uruchomienia</w:t>
      </w:r>
      <w:r w:rsidRPr="003E5A71">
        <w:rPr>
          <w:rFonts w:ascii="Arial" w:hAnsi="Arial" w:cs="Arial"/>
        </w:rPr>
        <w:t xml:space="preserve">, przy czym karencja nie wydłuża okresu spłaty </w:t>
      </w:r>
      <w:r w:rsidR="00BD38A0" w:rsidRPr="003E5A71">
        <w:rPr>
          <w:rFonts w:ascii="Arial" w:hAnsi="Arial" w:cs="Arial"/>
        </w:rPr>
        <w:t>Pożyczk</w:t>
      </w:r>
      <w:r w:rsidR="00441749" w:rsidRPr="003E5A71">
        <w:rPr>
          <w:rFonts w:ascii="Arial" w:hAnsi="Arial" w:cs="Arial"/>
        </w:rPr>
        <w:t>i</w:t>
      </w:r>
      <w:r w:rsidR="00A51C14" w:rsidRPr="003E5A71">
        <w:rPr>
          <w:rFonts w:ascii="Arial" w:hAnsi="Arial" w:cs="Arial"/>
        </w:rPr>
        <w:t>.</w:t>
      </w:r>
    </w:p>
    <w:p w14:paraId="61952D41" w14:textId="616DDC52" w:rsidR="00DA3843" w:rsidRPr="003E5A71" w:rsidRDefault="00DA3843" w:rsidP="00DA3843">
      <w:pPr>
        <w:pStyle w:val="Akapitzlist"/>
        <w:numPr>
          <w:ilvl w:val="0"/>
          <w:numId w:val="2"/>
        </w:numPr>
        <w:spacing w:after="120"/>
        <w:ind w:left="426" w:hanging="426"/>
        <w:contextualSpacing w:val="0"/>
        <w:jc w:val="both"/>
        <w:rPr>
          <w:rFonts w:ascii="Arial" w:hAnsi="Arial" w:cs="Arial"/>
        </w:rPr>
      </w:pPr>
      <w:r w:rsidRPr="003E5A71">
        <w:rPr>
          <w:rFonts w:ascii="Arial" w:hAnsi="Arial" w:cs="Arial"/>
        </w:rPr>
        <w:t>Wysokość oraz terminy spłat rat kapitałowo-odsetkowych Jednostkowej Pożyczki mogą uwzględniać sezonowy charakter działalności w branży turystycznej i okołot</w:t>
      </w:r>
      <w:r w:rsidR="003E5A71">
        <w:rPr>
          <w:rFonts w:ascii="Arial" w:hAnsi="Arial" w:cs="Arial"/>
        </w:rPr>
        <w:t xml:space="preserve">urystycznej, co odzwierciedlone </w:t>
      </w:r>
      <w:r w:rsidRPr="003E5A71">
        <w:rPr>
          <w:rFonts w:ascii="Arial" w:hAnsi="Arial" w:cs="Arial"/>
        </w:rPr>
        <w:t xml:space="preserve">jest w przychodach Ostatecznych Odbiorców i możliwości obsługi zadłużenia z tytułu Jednostkowej Pożyczki.   </w:t>
      </w:r>
    </w:p>
    <w:p w14:paraId="77633EC1" w14:textId="38F57CB4" w:rsidR="00004497" w:rsidRPr="003E5A71" w:rsidRDefault="00004497" w:rsidP="00276421">
      <w:pPr>
        <w:pStyle w:val="Akapitzlist"/>
        <w:numPr>
          <w:ilvl w:val="0"/>
          <w:numId w:val="2"/>
        </w:numPr>
        <w:tabs>
          <w:tab w:val="left" w:pos="426"/>
        </w:tabs>
        <w:spacing w:after="120"/>
        <w:ind w:left="426" w:hanging="568"/>
        <w:contextualSpacing w:val="0"/>
        <w:jc w:val="both"/>
        <w:rPr>
          <w:rFonts w:ascii="Arial" w:hAnsi="Arial" w:cs="Arial"/>
        </w:rPr>
      </w:pPr>
      <w:r w:rsidRPr="003E5A71">
        <w:rPr>
          <w:rFonts w:ascii="Arial" w:eastAsia="Calibri" w:hAnsi="Arial" w:cs="Arial"/>
        </w:rPr>
        <w:t>Udzielenie Pożyczki na Rozwój Turystyki powinno skutkować utworzeniem nowych miejsc pracy przez MŚP</w:t>
      </w:r>
      <w:r w:rsidR="00441749" w:rsidRPr="003E5A71">
        <w:rPr>
          <w:rFonts w:ascii="Arial" w:eastAsia="Calibri" w:hAnsi="Arial" w:cs="Arial"/>
        </w:rPr>
        <w:t>, co powinno zostać potwierdzone przez Ostatecznego Odbiorcę poprzez złożenie</w:t>
      </w:r>
      <w:r w:rsidR="003E5A71">
        <w:rPr>
          <w:rFonts w:ascii="Arial" w:eastAsia="Calibri" w:hAnsi="Arial" w:cs="Arial"/>
        </w:rPr>
        <w:t xml:space="preserve"> </w:t>
      </w:r>
      <w:r w:rsidR="00441749" w:rsidRPr="003E5A71">
        <w:rPr>
          <w:rFonts w:ascii="Arial" w:eastAsia="Calibri" w:hAnsi="Arial" w:cs="Arial"/>
        </w:rPr>
        <w:t>oświadczeń o utworzonych miejscach pracy i okresie zatrudnienia</w:t>
      </w:r>
      <w:r w:rsidR="00CA6752" w:rsidRPr="003E5A71">
        <w:rPr>
          <w:rFonts w:ascii="Arial" w:eastAsia="Calibri" w:hAnsi="Arial" w:cs="Arial"/>
        </w:rPr>
        <w:t>, na etapie ubiegania się o wsparcie oraz po 24 miesiącach jego udzielenia.</w:t>
      </w:r>
    </w:p>
    <w:p w14:paraId="2489D9D1" w14:textId="77777777" w:rsidR="00810013" w:rsidRPr="003E5A71" w:rsidRDefault="00810013" w:rsidP="00810013">
      <w:pPr>
        <w:pStyle w:val="Akapitzlist"/>
        <w:tabs>
          <w:tab w:val="left" w:pos="426"/>
        </w:tabs>
        <w:spacing w:after="120"/>
        <w:ind w:left="284"/>
        <w:contextualSpacing w:val="0"/>
        <w:jc w:val="both"/>
        <w:rPr>
          <w:rFonts w:ascii="Arial" w:hAnsi="Arial" w:cs="Arial"/>
        </w:rPr>
      </w:pPr>
    </w:p>
    <w:p w14:paraId="15216030" w14:textId="1F630BA1" w:rsidR="001465A3" w:rsidRPr="003E5A71" w:rsidRDefault="00FD1A3D" w:rsidP="00107F70">
      <w:pPr>
        <w:pStyle w:val="Akapitzlist"/>
        <w:numPr>
          <w:ilvl w:val="0"/>
          <w:numId w:val="4"/>
        </w:numPr>
        <w:spacing w:after="120"/>
        <w:ind w:left="426" w:hanging="426"/>
        <w:contextualSpacing w:val="0"/>
        <w:jc w:val="both"/>
        <w:rPr>
          <w:rFonts w:ascii="Arial" w:hAnsi="Arial" w:cs="Arial"/>
          <w:b/>
        </w:rPr>
      </w:pPr>
      <w:r w:rsidRPr="003E5A71">
        <w:rPr>
          <w:rFonts w:ascii="Arial" w:hAnsi="Arial" w:cs="Arial"/>
          <w:b/>
        </w:rPr>
        <w:t>Z</w:t>
      </w:r>
      <w:r w:rsidR="005F3EAE" w:rsidRPr="003E5A71">
        <w:rPr>
          <w:rFonts w:ascii="Arial" w:hAnsi="Arial" w:cs="Arial"/>
          <w:b/>
        </w:rPr>
        <w:t>asady dotyczące</w:t>
      </w:r>
      <w:r w:rsidR="001465A3" w:rsidRPr="003E5A71">
        <w:rPr>
          <w:rFonts w:ascii="Arial" w:hAnsi="Arial" w:cs="Arial"/>
          <w:b/>
        </w:rPr>
        <w:t xml:space="preserve"> udzielania</w:t>
      </w:r>
      <w:r w:rsidR="00417A9B" w:rsidRPr="003E5A71">
        <w:rPr>
          <w:rFonts w:ascii="Arial" w:hAnsi="Arial" w:cs="Arial"/>
          <w:b/>
        </w:rPr>
        <w:t xml:space="preserve"> i udokumentowania</w:t>
      </w:r>
      <w:r w:rsidR="001465A3" w:rsidRPr="003E5A71">
        <w:rPr>
          <w:rFonts w:ascii="Arial" w:hAnsi="Arial" w:cs="Arial"/>
          <w:b/>
        </w:rPr>
        <w:t xml:space="preserve"> </w:t>
      </w:r>
      <w:r w:rsidR="00BD38A0" w:rsidRPr="003E5A71">
        <w:rPr>
          <w:rFonts w:ascii="Arial" w:hAnsi="Arial" w:cs="Arial"/>
          <w:b/>
        </w:rPr>
        <w:t xml:space="preserve">Pożyczki </w:t>
      </w:r>
      <w:r w:rsidR="00ED69E0" w:rsidRPr="003E5A71">
        <w:rPr>
          <w:rFonts w:ascii="Arial" w:hAnsi="Arial" w:cs="Arial"/>
          <w:b/>
        </w:rPr>
        <w:t xml:space="preserve">na </w:t>
      </w:r>
      <w:r w:rsidR="00004497" w:rsidRPr="003E5A71">
        <w:rPr>
          <w:rFonts w:ascii="Arial" w:hAnsi="Arial" w:cs="Arial"/>
          <w:b/>
        </w:rPr>
        <w:t>Rozwój Turystyki</w:t>
      </w:r>
    </w:p>
    <w:p w14:paraId="78A74FEF" w14:textId="69AD6D7D" w:rsidR="00DA3843" w:rsidRPr="003E5A71" w:rsidRDefault="001465A3" w:rsidP="00DA3843">
      <w:pPr>
        <w:pStyle w:val="Akapitzlist"/>
        <w:numPr>
          <w:ilvl w:val="0"/>
          <w:numId w:val="3"/>
        </w:numPr>
        <w:spacing w:after="120"/>
        <w:ind w:left="426" w:hanging="426"/>
        <w:contextualSpacing w:val="0"/>
        <w:jc w:val="both"/>
        <w:rPr>
          <w:rFonts w:ascii="Arial" w:hAnsi="Arial" w:cs="Arial"/>
        </w:rPr>
      </w:pPr>
      <w:r w:rsidRPr="003E5A71">
        <w:rPr>
          <w:rFonts w:ascii="Arial" w:hAnsi="Arial" w:cs="Arial"/>
        </w:rPr>
        <w:t xml:space="preserve">Udzielenie </w:t>
      </w:r>
      <w:r w:rsidR="00BD38A0" w:rsidRPr="003E5A71">
        <w:rPr>
          <w:rFonts w:ascii="Arial" w:hAnsi="Arial" w:cs="Arial"/>
        </w:rPr>
        <w:t xml:space="preserve">Pożyczki </w:t>
      </w:r>
      <w:r w:rsidR="00B27CBD" w:rsidRPr="003E5A71">
        <w:rPr>
          <w:rFonts w:ascii="Arial" w:hAnsi="Arial" w:cs="Arial"/>
        </w:rPr>
        <w:t xml:space="preserve">na </w:t>
      </w:r>
      <w:r w:rsidR="00004497" w:rsidRPr="003E5A71">
        <w:rPr>
          <w:rFonts w:ascii="Arial" w:hAnsi="Arial" w:cs="Arial"/>
        </w:rPr>
        <w:t xml:space="preserve">Rozwój Turystyki </w:t>
      </w:r>
      <w:r w:rsidRPr="003E5A71">
        <w:rPr>
          <w:rFonts w:ascii="Arial" w:hAnsi="Arial" w:cs="Arial"/>
        </w:rPr>
        <w:t>nie może być uzależnione od zawarcia przez Ostatecznego Odbiorcę dodatkowych umów (w szczególności dotyczących zakupu dodatkowych usług</w:t>
      </w:r>
      <w:r w:rsidR="00EE07F6" w:rsidRPr="003E5A71">
        <w:rPr>
          <w:rFonts w:ascii="Arial" w:hAnsi="Arial" w:cs="Arial"/>
        </w:rPr>
        <w:t xml:space="preserve">, </w:t>
      </w:r>
      <w:r w:rsidR="002612FF" w:rsidRPr="003E5A71">
        <w:rPr>
          <w:rFonts w:ascii="Arial" w:hAnsi="Arial" w:cs="Arial"/>
        </w:rPr>
        <w:t>produktów finansowych lub ubezpieczeniowych</w:t>
      </w:r>
      <w:r w:rsidRPr="003E5A71">
        <w:rPr>
          <w:rFonts w:ascii="Arial" w:hAnsi="Arial" w:cs="Arial"/>
        </w:rPr>
        <w:t xml:space="preserve">) z </w:t>
      </w:r>
      <w:r w:rsidR="00B06984" w:rsidRPr="003E5A71">
        <w:rPr>
          <w:rFonts w:ascii="Arial" w:hAnsi="Arial" w:cs="Arial"/>
        </w:rPr>
        <w:t xml:space="preserve">Funduszem Wschodnim Sp. z o.o. </w:t>
      </w:r>
      <w:r w:rsidRPr="003E5A71">
        <w:rPr>
          <w:rFonts w:ascii="Arial" w:hAnsi="Arial" w:cs="Arial"/>
        </w:rPr>
        <w:t>lub podmiotem partnerskim lub powiązanym w stosunku do</w:t>
      </w:r>
      <w:r w:rsidR="00B06984" w:rsidRPr="003E5A71">
        <w:rPr>
          <w:rFonts w:ascii="Arial" w:hAnsi="Arial" w:cs="Arial"/>
        </w:rPr>
        <w:t xml:space="preserve"> Funduszu Wschodniego Sp. z o.o.</w:t>
      </w:r>
      <w:r w:rsidRPr="003E5A71">
        <w:rPr>
          <w:rFonts w:ascii="Arial" w:hAnsi="Arial" w:cs="Arial"/>
        </w:rPr>
        <w:t xml:space="preserve">; powyższe nie dotyczy </w:t>
      </w:r>
      <w:r w:rsidR="003408A3" w:rsidRPr="003E5A71">
        <w:rPr>
          <w:rFonts w:ascii="Arial" w:hAnsi="Arial" w:cs="Arial"/>
        </w:rPr>
        <w:t xml:space="preserve">powszechnie występujących na rynku oraz standardowo stosowanych przez </w:t>
      </w:r>
      <w:r w:rsidR="00B06984" w:rsidRPr="003E5A71">
        <w:rPr>
          <w:rFonts w:ascii="Arial" w:hAnsi="Arial" w:cs="Arial"/>
        </w:rPr>
        <w:t xml:space="preserve">Fundusz Wschodni Sp. z o.o. </w:t>
      </w:r>
      <w:r w:rsidRPr="003E5A71">
        <w:rPr>
          <w:rFonts w:ascii="Arial" w:hAnsi="Arial" w:cs="Arial"/>
        </w:rPr>
        <w:t xml:space="preserve">zabezpieczeń ustanawianych przez Ostatecznego Odbiorcę na rzecz </w:t>
      </w:r>
      <w:r w:rsidR="00B06984" w:rsidRPr="003E5A71">
        <w:rPr>
          <w:rFonts w:ascii="Arial" w:hAnsi="Arial" w:cs="Arial"/>
        </w:rPr>
        <w:t xml:space="preserve">Funduszu Wschodniego Sp. z o.o. </w:t>
      </w:r>
      <w:r w:rsidRPr="003E5A71">
        <w:rPr>
          <w:rFonts w:ascii="Arial" w:hAnsi="Arial" w:cs="Arial"/>
        </w:rPr>
        <w:t xml:space="preserve">w związku z zawieraną umową </w:t>
      </w:r>
      <w:r w:rsidR="00BD38A0" w:rsidRPr="003E5A71">
        <w:rPr>
          <w:rFonts w:ascii="Arial" w:hAnsi="Arial" w:cs="Arial"/>
        </w:rPr>
        <w:t xml:space="preserve">Pożyczki </w:t>
      </w:r>
      <w:r w:rsidR="00B27CBD" w:rsidRPr="003E5A71">
        <w:rPr>
          <w:rFonts w:ascii="Arial" w:hAnsi="Arial" w:cs="Arial"/>
        </w:rPr>
        <w:t xml:space="preserve">na </w:t>
      </w:r>
      <w:r w:rsidR="006C1C85" w:rsidRPr="003E5A71">
        <w:rPr>
          <w:rFonts w:ascii="Arial" w:hAnsi="Arial" w:cs="Arial"/>
        </w:rPr>
        <w:t>Rozwój Turystyki</w:t>
      </w:r>
      <w:r w:rsidR="00B904C3" w:rsidRPr="003E5A71">
        <w:rPr>
          <w:rFonts w:ascii="Arial" w:hAnsi="Arial" w:cs="Arial"/>
        </w:rPr>
        <w:t>, z zastrzeżeniem, iż w przypadku zabezpieczenia takiego jak „cesja praw z polisy ubezpieczeniowej” Ostateczny Odbiorca ma możliwość wyboru oferty spośród ubezpieczycieli dostępnych na rynku.</w:t>
      </w:r>
    </w:p>
    <w:p w14:paraId="36F14D5A" w14:textId="57C26D54" w:rsidR="00DA3843" w:rsidRPr="003E5A71" w:rsidRDefault="009B0147" w:rsidP="00DA3843">
      <w:pPr>
        <w:pStyle w:val="Akapitzlist"/>
        <w:numPr>
          <w:ilvl w:val="0"/>
          <w:numId w:val="3"/>
        </w:numPr>
        <w:spacing w:after="120"/>
        <w:ind w:left="426" w:hanging="426"/>
        <w:contextualSpacing w:val="0"/>
        <w:jc w:val="both"/>
        <w:rPr>
          <w:rFonts w:ascii="Arial" w:eastAsia="Calibri" w:hAnsi="Arial" w:cs="Arial"/>
        </w:rPr>
      </w:pPr>
      <w:r w:rsidRPr="003E5A71">
        <w:rPr>
          <w:rFonts w:ascii="Arial" w:hAnsi="Arial" w:cs="Arial"/>
        </w:rPr>
        <w:t xml:space="preserve">Wydatkowanie środków Pożyczki na </w:t>
      </w:r>
      <w:r w:rsidR="00441749" w:rsidRPr="003E5A71">
        <w:rPr>
          <w:rFonts w:ascii="Arial" w:hAnsi="Arial" w:cs="Arial"/>
        </w:rPr>
        <w:t xml:space="preserve">Rozwój Turystyki </w:t>
      </w:r>
      <w:r w:rsidRPr="003E5A71">
        <w:rPr>
          <w:rFonts w:ascii="Arial" w:hAnsi="Arial" w:cs="Arial"/>
        </w:rPr>
        <w:t xml:space="preserve">musi zostać należycie udokumentowane </w:t>
      </w:r>
      <w:r w:rsidR="00441749" w:rsidRPr="003E5A71">
        <w:rPr>
          <w:rFonts w:ascii="Arial" w:eastAsia="Calibri" w:hAnsi="Arial" w:cs="Arial"/>
        </w:rPr>
        <w:t>przez Ostatecznego Odbiorcę</w:t>
      </w:r>
      <w:r w:rsidR="00416AB5" w:rsidRPr="003E5A71">
        <w:rPr>
          <w:rFonts w:ascii="Arial" w:eastAsia="Calibri" w:hAnsi="Arial" w:cs="Arial"/>
        </w:rPr>
        <w:t xml:space="preserve"> </w:t>
      </w:r>
      <w:r w:rsidR="00441749" w:rsidRPr="003E5A71">
        <w:rPr>
          <w:rFonts w:ascii="Arial" w:eastAsia="Calibri" w:hAnsi="Arial" w:cs="Arial"/>
        </w:rPr>
        <w:t xml:space="preserve">w pełnej kwocie Jednostkowej Pożyczki </w:t>
      </w:r>
      <w:r w:rsidR="00810013" w:rsidRPr="003E5A71">
        <w:rPr>
          <w:rFonts w:ascii="Arial" w:eastAsia="Calibri" w:hAnsi="Arial" w:cs="Arial"/>
        </w:rPr>
        <w:t xml:space="preserve">w terminie do </w:t>
      </w:r>
      <w:r w:rsidR="00DA3843" w:rsidRPr="003E5A71">
        <w:rPr>
          <w:rFonts w:ascii="Arial" w:eastAsia="Calibri" w:hAnsi="Arial" w:cs="Arial"/>
        </w:rPr>
        <w:t xml:space="preserve">90 dni od dnia jej uruchomienia. W uzasadnionych przypadkach i na wniosek Ostatecznego Odbiorcy Pośrednik Finansowy może zaakceptować  wydłużenie tego terminu do 180 dni od dnia  uruchomienia Pożyczki na Rozwój Turystyki, ze względu na charakter inwestycji. </w:t>
      </w:r>
    </w:p>
    <w:p w14:paraId="50E73F50" w14:textId="7CA23E63" w:rsidR="00441749" w:rsidRPr="003E5A71" w:rsidRDefault="00441749" w:rsidP="00DA3843">
      <w:pPr>
        <w:numPr>
          <w:ilvl w:val="0"/>
          <w:numId w:val="3"/>
        </w:numPr>
        <w:spacing w:after="120" w:line="23" w:lineRule="atLeast"/>
        <w:ind w:left="426" w:hanging="426"/>
        <w:jc w:val="both"/>
        <w:rPr>
          <w:rFonts w:ascii="Arial" w:eastAsia="Calibri" w:hAnsi="Arial" w:cs="Arial"/>
        </w:rPr>
      </w:pPr>
      <w:r w:rsidRPr="003E5A71">
        <w:rPr>
          <w:rFonts w:ascii="Arial" w:eastAsia="Calibri" w:hAnsi="Arial" w:cs="Arial"/>
        </w:rPr>
        <w:t>Dokumentem potwierdzającym wydatkowanie środków zgodnie z celem, na jaki zostały przyznane jest faktura lub dokument równoważny, w rozumieniu przepisów prawa krajowego</w:t>
      </w:r>
      <w:r w:rsidR="009B0147" w:rsidRPr="003E5A71">
        <w:rPr>
          <w:rFonts w:ascii="Arial" w:hAnsi="Arial" w:cs="Arial"/>
        </w:rPr>
        <w:t xml:space="preserve">.  </w:t>
      </w:r>
    </w:p>
    <w:p w14:paraId="302403DC" w14:textId="6CD5874B" w:rsidR="005529E1" w:rsidRPr="003E5A71" w:rsidRDefault="005529E1" w:rsidP="00810013">
      <w:pPr>
        <w:spacing w:after="120" w:line="23" w:lineRule="atLeast"/>
        <w:ind w:left="426"/>
        <w:jc w:val="both"/>
        <w:rPr>
          <w:rFonts w:ascii="Arial" w:eastAsia="Calibri" w:hAnsi="Arial" w:cs="Arial"/>
        </w:rPr>
      </w:pPr>
    </w:p>
    <w:p w14:paraId="4AF2C08B" w14:textId="3173C931" w:rsidR="00EC07BB" w:rsidRPr="003E5A71" w:rsidRDefault="00EC07BB" w:rsidP="00107F70">
      <w:pPr>
        <w:pStyle w:val="Akapitzlist"/>
        <w:numPr>
          <w:ilvl w:val="0"/>
          <w:numId w:val="4"/>
        </w:numPr>
        <w:spacing w:after="120"/>
        <w:ind w:left="426" w:hanging="426"/>
        <w:contextualSpacing w:val="0"/>
        <w:jc w:val="both"/>
        <w:rPr>
          <w:rFonts w:ascii="Arial" w:hAnsi="Arial" w:cs="Arial"/>
          <w:b/>
        </w:rPr>
      </w:pPr>
      <w:r w:rsidRPr="003E5A71">
        <w:rPr>
          <w:rFonts w:ascii="Arial" w:hAnsi="Arial" w:cs="Arial"/>
          <w:b/>
        </w:rPr>
        <w:t xml:space="preserve">Przeznaczenie </w:t>
      </w:r>
      <w:r w:rsidR="00441749" w:rsidRPr="003E5A71">
        <w:rPr>
          <w:rFonts w:ascii="Arial" w:hAnsi="Arial" w:cs="Arial"/>
          <w:b/>
        </w:rPr>
        <w:t>Pożyczki na Rozwój Tury</w:t>
      </w:r>
      <w:r w:rsidR="00416AB5" w:rsidRPr="003E5A71">
        <w:rPr>
          <w:rFonts w:ascii="Arial" w:hAnsi="Arial" w:cs="Arial"/>
          <w:b/>
        </w:rPr>
        <w:t>s</w:t>
      </w:r>
      <w:r w:rsidR="00441749" w:rsidRPr="003E5A71">
        <w:rPr>
          <w:rFonts w:ascii="Arial" w:hAnsi="Arial" w:cs="Arial"/>
          <w:b/>
        </w:rPr>
        <w:t>tyki</w:t>
      </w:r>
    </w:p>
    <w:p w14:paraId="70757D86" w14:textId="3D48FF93" w:rsidR="00846F83" w:rsidRPr="003E5A71" w:rsidRDefault="00846F83" w:rsidP="00107F70">
      <w:pPr>
        <w:numPr>
          <w:ilvl w:val="0"/>
          <w:numId w:val="7"/>
        </w:numPr>
        <w:spacing w:after="240" w:line="240" w:lineRule="auto"/>
        <w:ind w:left="426" w:hanging="426"/>
        <w:jc w:val="both"/>
        <w:rPr>
          <w:rFonts w:ascii="Arial" w:eastAsia="Times New Roman" w:hAnsi="Arial" w:cs="Arial"/>
          <w:lang w:eastAsia="pl-PL"/>
        </w:rPr>
      </w:pPr>
      <w:r w:rsidRPr="003E5A71">
        <w:rPr>
          <w:rFonts w:ascii="Arial" w:eastAsia="Times New Roman" w:hAnsi="Arial" w:cs="Arial"/>
          <w:lang w:eastAsia="pl-PL"/>
        </w:rPr>
        <w:t xml:space="preserve">Celem udzielenia wsparcia jest poszerzenie oferty, podniesienie jakości produktów, usług i/lub wydłużenie sezonu turystycznego w </w:t>
      </w:r>
      <w:r w:rsidR="00731059" w:rsidRPr="003E5A71">
        <w:rPr>
          <w:rFonts w:ascii="Arial" w:eastAsia="Times New Roman" w:hAnsi="Arial" w:cs="Arial"/>
          <w:lang w:eastAsia="pl-PL"/>
        </w:rPr>
        <w:t xml:space="preserve">województwach </w:t>
      </w:r>
      <w:r w:rsidRPr="003E5A71">
        <w:rPr>
          <w:rFonts w:ascii="Arial" w:eastAsia="Times New Roman" w:hAnsi="Arial" w:cs="Arial"/>
          <w:lang w:eastAsia="pl-PL"/>
        </w:rPr>
        <w:t>Pols</w:t>
      </w:r>
      <w:r w:rsidR="00731059" w:rsidRPr="003E5A71">
        <w:rPr>
          <w:rFonts w:ascii="Arial" w:eastAsia="Times New Roman" w:hAnsi="Arial" w:cs="Arial"/>
          <w:lang w:eastAsia="pl-PL"/>
        </w:rPr>
        <w:t>ki</w:t>
      </w:r>
      <w:r w:rsidRPr="003E5A71">
        <w:rPr>
          <w:rFonts w:ascii="Arial" w:eastAsia="Times New Roman" w:hAnsi="Arial" w:cs="Arial"/>
          <w:lang w:eastAsia="pl-PL"/>
        </w:rPr>
        <w:t xml:space="preserve"> Wschodniej.</w:t>
      </w:r>
    </w:p>
    <w:p w14:paraId="444701DC" w14:textId="77777777" w:rsidR="00416AB5" w:rsidRPr="003E5A71" w:rsidRDefault="00416AB5" w:rsidP="00107F70">
      <w:pPr>
        <w:numPr>
          <w:ilvl w:val="0"/>
          <w:numId w:val="7"/>
        </w:numPr>
        <w:spacing w:after="240" w:line="240" w:lineRule="auto"/>
        <w:ind w:left="426" w:hanging="426"/>
        <w:jc w:val="both"/>
        <w:rPr>
          <w:rFonts w:ascii="Arial" w:eastAsia="Times New Roman" w:hAnsi="Arial" w:cs="Arial"/>
          <w:lang w:eastAsia="pl-PL"/>
        </w:rPr>
      </w:pPr>
      <w:r w:rsidRPr="003E5A71">
        <w:rPr>
          <w:rFonts w:ascii="Arial" w:eastAsia="Times New Roman" w:hAnsi="Arial" w:cs="Arial"/>
          <w:lang w:eastAsia="pl-PL"/>
        </w:rPr>
        <w:lastRenderedPageBreak/>
        <w:t>Wsparcie będzie udzielane Ostatecznym Odbiorcom, prowadzącym działalność gospodarczą w branży turystycznej i okołoturystycznej</w:t>
      </w:r>
      <w:r w:rsidRPr="003E5A71">
        <w:rPr>
          <w:rFonts w:ascii="Arial" w:eastAsia="Times New Roman" w:hAnsi="Arial" w:cs="Arial"/>
          <w:vertAlign w:val="superscript"/>
          <w:lang w:eastAsia="pl-PL"/>
        </w:rPr>
        <w:footnoteReference w:id="4"/>
      </w:r>
      <w:r w:rsidRPr="003E5A71">
        <w:rPr>
          <w:rFonts w:ascii="Arial" w:eastAsia="Times New Roman" w:hAnsi="Arial" w:cs="Arial"/>
          <w:lang w:eastAsia="pl-PL"/>
        </w:rPr>
        <w:t>, tj. prowadzących działalność w ramach następujących działów i grup PKD</w:t>
      </w:r>
      <w:r w:rsidRPr="003E5A71">
        <w:rPr>
          <w:rFonts w:ascii="Arial" w:eastAsia="Times New Roman" w:hAnsi="Arial" w:cs="Arial"/>
          <w:vertAlign w:val="superscript"/>
          <w:lang w:eastAsia="pl-PL"/>
        </w:rPr>
        <w:footnoteReference w:id="5"/>
      </w:r>
      <w:r w:rsidRPr="003E5A71">
        <w:rPr>
          <w:rFonts w:ascii="Arial" w:eastAsia="Times New Roman" w:hAnsi="Arial" w:cs="Arial"/>
          <w:lang w:eastAsia="pl-PL"/>
        </w:rPr>
        <w:t>:</w:t>
      </w:r>
    </w:p>
    <w:p w14:paraId="731F1DC0" w14:textId="77777777" w:rsidR="00416AB5" w:rsidRPr="003E5A71" w:rsidRDefault="00416AB5" w:rsidP="00107F70">
      <w:pPr>
        <w:numPr>
          <w:ilvl w:val="0"/>
          <w:numId w:val="8"/>
        </w:numPr>
        <w:spacing w:after="0" w:line="240" w:lineRule="auto"/>
        <w:ind w:left="1134" w:hanging="425"/>
        <w:jc w:val="both"/>
        <w:rPr>
          <w:rFonts w:ascii="Arial" w:eastAsia="Times New Roman" w:hAnsi="Arial" w:cs="Arial"/>
          <w:b/>
          <w:lang w:eastAsia="pl-PL"/>
        </w:rPr>
      </w:pPr>
      <w:r w:rsidRPr="003E5A71">
        <w:rPr>
          <w:rFonts w:ascii="Arial" w:eastAsia="Times New Roman" w:hAnsi="Arial" w:cs="Arial"/>
          <w:lang w:eastAsia="pl-PL"/>
        </w:rPr>
        <w:t xml:space="preserve">55     - Zakwaterowanie; </w:t>
      </w:r>
    </w:p>
    <w:p w14:paraId="0BC53DDF" w14:textId="77777777" w:rsidR="00416AB5" w:rsidRPr="003E5A71" w:rsidRDefault="00416AB5" w:rsidP="00107F70">
      <w:pPr>
        <w:numPr>
          <w:ilvl w:val="0"/>
          <w:numId w:val="8"/>
        </w:numPr>
        <w:spacing w:after="0" w:line="240" w:lineRule="auto"/>
        <w:ind w:left="1134" w:hanging="425"/>
        <w:jc w:val="both"/>
        <w:rPr>
          <w:rFonts w:ascii="Arial" w:eastAsia="Times New Roman" w:hAnsi="Arial" w:cs="Arial"/>
          <w:b/>
          <w:lang w:eastAsia="pl-PL"/>
        </w:rPr>
      </w:pPr>
      <w:r w:rsidRPr="003E5A71">
        <w:rPr>
          <w:rFonts w:ascii="Arial" w:eastAsia="Times New Roman" w:hAnsi="Arial" w:cs="Arial"/>
          <w:lang w:eastAsia="pl-PL"/>
        </w:rPr>
        <w:t>56     - Działalność usługowa związana z wyżywieniem;</w:t>
      </w:r>
    </w:p>
    <w:p w14:paraId="28E355E0" w14:textId="77777777" w:rsidR="00416AB5" w:rsidRPr="003E5A71" w:rsidRDefault="00416AB5" w:rsidP="00107F70">
      <w:pPr>
        <w:numPr>
          <w:ilvl w:val="0"/>
          <w:numId w:val="8"/>
        </w:numPr>
        <w:spacing w:after="0" w:line="240" w:lineRule="auto"/>
        <w:ind w:left="1134" w:hanging="425"/>
        <w:jc w:val="both"/>
        <w:rPr>
          <w:rFonts w:ascii="Arial" w:eastAsia="Times New Roman" w:hAnsi="Arial" w:cs="Arial"/>
          <w:lang w:eastAsia="pl-PL"/>
        </w:rPr>
      </w:pPr>
      <w:r w:rsidRPr="003E5A71">
        <w:rPr>
          <w:rFonts w:ascii="Arial" w:eastAsia="Times New Roman" w:hAnsi="Arial" w:cs="Arial"/>
          <w:lang w:eastAsia="pl-PL"/>
        </w:rPr>
        <w:t xml:space="preserve">50.1  - Transport morski i przybrzeżny pasażerski; </w:t>
      </w:r>
    </w:p>
    <w:p w14:paraId="34623F41" w14:textId="77777777" w:rsidR="00416AB5" w:rsidRPr="003E5A71" w:rsidRDefault="00416AB5" w:rsidP="00107F70">
      <w:pPr>
        <w:numPr>
          <w:ilvl w:val="0"/>
          <w:numId w:val="8"/>
        </w:numPr>
        <w:spacing w:after="0" w:line="240" w:lineRule="auto"/>
        <w:ind w:left="1134" w:hanging="425"/>
        <w:jc w:val="both"/>
        <w:rPr>
          <w:rFonts w:ascii="Arial" w:eastAsia="Times New Roman" w:hAnsi="Arial" w:cs="Arial"/>
          <w:lang w:eastAsia="pl-PL"/>
        </w:rPr>
      </w:pPr>
      <w:r w:rsidRPr="003E5A71">
        <w:rPr>
          <w:rFonts w:ascii="Arial" w:eastAsia="Times New Roman" w:hAnsi="Arial" w:cs="Arial"/>
          <w:lang w:eastAsia="pl-PL"/>
        </w:rPr>
        <w:t xml:space="preserve">50.3  - Transport wodny śródlądowy pasażerski; </w:t>
      </w:r>
    </w:p>
    <w:p w14:paraId="38216207" w14:textId="77777777" w:rsidR="00416AB5" w:rsidRPr="003E5A71" w:rsidRDefault="00416AB5" w:rsidP="00107F70">
      <w:pPr>
        <w:numPr>
          <w:ilvl w:val="0"/>
          <w:numId w:val="8"/>
        </w:numPr>
        <w:spacing w:after="0" w:line="240" w:lineRule="auto"/>
        <w:ind w:left="1134" w:hanging="425"/>
        <w:jc w:val="both"/>
        <w:rPr>
          <w:rFonts w:ascii="Arial" w:eastAsia="Times New Roman" w:hAnsi="Arial" w:cs="Arial"/>
          <w:lang w:eastAsia="pl-PL"/>
        </w:rPr>
      </w:pPr>
      <w:r w:rsidRPr="003E5A71">
        <w:rPr>
          <w:rFonts w:ascii="Arial" w:eastAsia="Times New Roman" w:hAnsi="Arial" w:cs="Arial"/>
          <w:lang w:eastAsia="pl-PL"/>
        </w:rPr>
        <w:t>50.1  - Transport lotniczy pasażerski;</w:t>
      </w:r>
    </w:p>
    <w:p w14:paraId="73BA6FF8" w14:textId="77777777" w:rsidR="00416AB5" w:rsidRPr="003E5A71" w:rsidRDefault="00416AB5" w:rsidP="00107F70">
      <w:pPr>
        <w:numPr>
          <w:ilvl w:val="0"/>
          <w:numId w:val="8"/>
        </w:numPr>
        <w:spacing w:after="0" w:line="240" w:lineRule="auto"/>
        <w:ind w:left="1134" w:hanging="425"/>
        <w:jc w:val="both"/>
        <w:rPr>
          <w:rFonts w:ascii="Arial" w:eastAsia="Times New Roman" w:hAnsi="Arial" w:cs="Arial"/>
          <w:lang w:eastAsia="pl-PL"/>
        </w:rPr>
      </w:pPr>
      <w:r w:rsidRPr="003E5A71">
        <w:rPr>
          <w:rFonts w:ascii="Arial" w:eastAsia="Times New Roman" w:hAnsi="Arial" w:cs="Arial"/>
          <w:lang w:eastAsia="pl-PL"/>
        </w:rPr>
        <w:t>52.23 - Działalność usługowa wspomagająca transport lotniczy;</w:t>
      </w:r>
    </w:p>
    <w:p w14:paraId="52667D98" w14:textId="77777777" w:rsidR="00416AB5" w:rsidRPr="003E5A71" w:rsidRDefault="00416AB5" w:rsidP="00107F70">
      <w:pPr>
        <w:numPr>
          <w:ilvl w:val="0"/>
          <w:numId w:val="8"/>
        </w:numPr>
        <w:spacing w:after="0" w:line="240" w:lineRule="auto"/>
        <w:ind w:left="1134" w:hanging="425"/>
        <w:jc w:val="both"/>
        <w:rPr>
          <w:rFonts w:ascii="Arial" w:eastAsia="Times New Roman" w:hAnsi="Arial" w:cs="Arial"/>
          <w:lang w:eastAsia="pl-PL"/>
        </w:rPr>
      </w:pPr>
      <w:r w:rsidRPr="003E5A71">
        <w:rPr>
          <w:rFonts w:ascii="Arial" w:eastAsia="Times New Roman" w:hAnsi="Arial" w:cs="Arial"/>
          <w:lang w:eastAsia="pl-PL"/>
        </w:rPr>
        <w:t>77.11 - Wynajem i dzierżawa samochodów osobowych i furgonetek;</w:t>
      </w:r>
    </w:p>
    <w:p w14:paraId="40ED1DD7" w14:textId="7A5A8751" w:rsidR="00416AB5" w:rsidRPr="003E5A71" w:rsidRDefault="00416AB5" w:rsidP="00107F70">
      <w:pPr>
        <w:numPr>
          <w:ilvl w:val="0"/>
          <w:numId w:val="8"/>
        </w:numPr>
        <w:spacing w:after="0" w:line="240" w:lineRule="auto"/>
        <w:ind w:left="1134" w:hanging="425"/>
        <w:jc w:val="both"/>
        <w:rPr>
          <w:rFonts w:ascii="Arial" w:eastAsia="Times New Roman" w:hAnsi="Arial" w:cs="Arial"/>
          <w:lang w:eastAsia="pl-PL"/>
        </w:rPr>
      </w:pPr>
      <w:r w:rsidRPr="003E5A71">
        <w:rPr>
          <w:rFonts w:ascii="Arial" w:eastAsia="Times New Roman" w:hAnsi="Arial" w:cs="Arial"/>
          <w:lang w:eastAsia="pl-PL"/>
        </w:rPr>
        <w:t>77.21 - Wynajem i dzierżawa sprzętu rekreacyjnego i sportowego;</w:t>
      </w:r>
    </w:p>
    <w:p w14:paraId="639E90FA" w14:textId="77777777" w:rsidR="00416AB5" w:rsidRPr="003E5A71" w:rsidRDefault="00416AB5" w:rsidP="00107F70">
      <w:pPr>
        <w:numPr>
          <w:ilvl w:val="0"/>
          <w:numId w:val="8"/>
        </w:numPr>
        <w:spacing w:after="0" w:line="240" w:lineRule="auto"/>
        <w:ind w:left="1134" w:hanging="425"/>
        <w:jc w:val="both"/>
        <w:rPr>
          <w:rFonts w:ascii="Arial" w:eastAsia="Times New Roman" w:hAnsi="Arial" w:cs="Arial"/>
          <w:lang w:eastAsia="pl-PL"/>
        </w:rPr>
      </w:pPr>
      <w:r w:rsidRPr="003E5A71">
        <w:rPr>
          <w:rFonts w:ascii="Arial" w:eastAsia="Times New Roman" w:hAnsi="Arial" w:cs="Arial"/>
          <w:lang w:eastAsia="pl-PL"/>
        </w:rPr>
        <w:t>79      -  Działalność związana z turystyką;</w:t>
      </w:r>
    </w:p>
    <w:p w14:paraId="552CB8C9" w14:textId="77777777" w:rsidR="00416AB5" w:rsidRPr="003E5A71" w:rsidRDefault="00416AB5" w:rsidP="00107F70">
      <w:pPr>
        <w:numPr>
          <w:ilvl w:val="0"/>
          <w:numId w:val="8"/>
        </w:numPr>
        <w:spacing w:after="0" w:line="240" w:lineRule="auto"/>
        <w:ind w:left="1134" w:hanging="425"/>
        <w:jc w:val="both"/>
        <w:rPr>
          <w:rFonts w:ascii="Arial" w:eastAsia="Times New Roman" w:hAnsi="Arial" w:cs="Arial"/>
          <w:lang w:eastAsia="pl-PL"/>
        </w:rPr>
      </w:pPr>
      <w:r w:rsidRPr="003E5A71">
        <w:rPr>
          <w:rFonts w:ascii="Arial" w:eastAsia="Times New Roman" w:hAnsi="Arial" w:cs="Arial"/>
          <w:lang w:eastAsia="pl-PL"/>
        </w:rPr>
        <w:t>86      -  Opieka zdrowotna;</w:t>
      </w:r>
    </w:p>
    <w:p w14:paraId="2FB9DB6D" w14:textId="2F08DE37" w:rsidR="00416AB5" w:rsidRPr="003E5A71" w:rsidRDefault="00416AB5" w:rsidP="00107F70">
      <w:pPr>
        <w:numPr>
          <w:ilvl w:val="0"/>
          <w:numId w:val="8"/>
        </w:numPr>
        <w:spacing w:after="0" w:line="240" w:lineRule="auto"/>
        <w:ind w:left="1134" w:hanging="425"/>
        <w:jc w:val="both"/>
        <w:rPr>
          <w:rFonts w:ascii="Arial" w:eastAsia="Times New Roman" w:hAnsi="Arial" w:cs="Arial"/>
          <w:lang w:eastAsia="pl-PL"/>
        </w:rPr>
      </w:pPr>
      <w:r w:rsidRPr="003E5A71">
        <w:rPr>
          <w:rFonts w:ascii="Arial" w:eastAsia="Times New Roman" w:hAnsi="Arial" w:cs="Arial"/>
          <w:lang w:eastAsia="pl-PL"/>
        </w:rPr>
        <w:t xml:space="preserve">91  </w:t>
      </w:r>
      <w:r w:rsidR="006B1EF1" w:rsidRPr="003E5A71">
        <w:rPr>
          <w:rFonts w:ascii="Arial" w:eastAsia="Times New Roman" w:hAnsi="Arial" w:cs="Arial"/>
          <w:lang w:eastAsia="pl-PL"/>
        </w:rPr>
        <w:t xml:space="preserve">- </w:t>
      </w:r>
      <w:r w:rsidRPr="003E5A71">
        <w:rPr>
          <w:rFonts w:ascii="Arial" w:eastAsia="Times New Roman" w:hAnsi="Arial" w:cs="Arial"/>
          <w:lang w:eastAsia="pl-PL"/>
        </w:rPr>
        <w:t xml:space="preserve">Działalność bibliotek, archiwów, muzeów oraz pozostała działalność związana </w:t>
      </w:r>
      <w:r w:rsidRPr="003E5A71">
        <w:rPr>
          <w:rFonts w:ascii="Arial" w:eastAsia="Times New Roman" w:hAnsi="Arial" w:cs="Arial"/>
          <w:lang w:eastAsia="pl-PL"/>
        </w:rPr>
        <w:br/>
        <w:t>z kulturą;</w:t>
      </w:r>
    </w:p>
    <w:p w14:paraId="0823A75D" w14:textId="77777777" w:rsidR="00416AB5" w:rsidRPr="003E5A71" w:rsidRDefault="00416AB5" w:rsidP="00107F70">
      <w:pPr>
        <w:numPr>
          <w:ilvl w:val="0"/>
          <w:numId w:val="8"/>
        </w:numPr>
        <w:spacing w:after="0" w:line="240" w:lineRule="auto"/>
        <w:ind w:left="1134" w:hanging="425"/>
        <w:jc w:val="both"/>
        <w:rPr>
          <w:rFonts w:ascii="Arial" w:eastAsia="Times New Roman" w:hAnsi="Arial" w:cs="Arial"/>
          <w:lang w:eastAsia="pl-PL"/>
        </w:rPr>
      </w:pPr>
      <w:r w:rsidRPr="003E5A71">
        <w:rPr>
          <w:rFonts w:ascii="Arial" w:eastAsia="Times New Roman" w:hAnsi="Arial" w:cs="Arial"/>
          <w:lang w:eastAsia="pl-PL"/>
        </w:rPr>
        <w:t>93      -  Działalność sportowa, rozrywkowa i rekreacyjna;</w:t>
      </w:r>
    </w:p>
    <w:p w14:paraId="5AD84831" w14:textId="77777777" w:rsidR="00416AB5" w:rsidRPr="003E5A71" w:rsidRDefault="00416AB5" w:rsidP="00107F70">
      <w:pPr>
        <w:numPr>
          <w:ilvl w:val="0"/>
          <w:numId w:val="8"/>
        </w:numPr>
        <w:spacing w:after="0" w:line="240" w:lineRule="auto"/>
        <w:ind w:left="1134" w:hanging="425"/>
        <w:jc w:val="both"/>
        <w:rPr>
          <w:rFonts w:ascii="Arial" w:eastAsia="Times New Roman" w:hAnsi="Arial" w:cs="Arial"/>
          <w:lang w:eastAsia="pl-PL"/>
        </w:rPr>
      </w:pPr>
      <w:r w:rsidRPr="003E5A71">
        <w:rPr>
          <w:rFonts w:ascii="Arial" w:eastAsia="Times New Roman" w:hAnsi="Arial" w:cs="Arial"/>
          <w:lang w:eastAsia="pl-PL"/>
        </w:rPr>
        <w:t>96.02 -  Fryzjerstwo i pozostałe zabiegi kosmetyczne;</w:t>
      </w:r>
    </w:p>
    <w:p w14:paraId="36565C7D" w14:textId="77777777" w:rsidR="00416AB5" w:rsidRPr="003E5A71" w:rsidRDefault="00416AB5" w:rsidP="00107F70">
      <w:pPr>
        <w:numPr>
          <w:ilvl w:val="0"/>
          <w:numId w:val="8"/>
        </w:numPr>
        <w:spacing w:after="0" w:line="240" w:lineRule="auto"/>
        <w:ind w:left="1134" w:hanging="425"/>
        <w:jc w:val="both"/>
        <w:rPr>
          <w:rFonts w:ascii="Arial" w:eastAsia="Times New Roman" w:hAnsi="Arial" w:cs="Arial"/>
          <w:lang w:eastAsia="pl-PL"/>
        </w:rPr>
      </w:pPr>
      <w:r w:rsidRPr="003E5A71">
        <w:rPr>
          <w:rFonts w:ascii="Arial" w:eastAsia="Times New Roman" w:hAnsi="Arial" w:cs="Arial"/>
          <w:lang w:eastAsia="pl-PL"/>
        </w:rPr>
        <w:t>96.04 -  Działalność usługowa związana z poprawą kondycji fizycznej;</w:t>
      </w:r>
    </w:p>
    <w:p w14:paraId="2A26F556" w14:textId="77777777" w:rsidR="00416AB5" w:rsidRPr="003E5A71" w:rsidRDefault="00416AB5" w:rsidP="00107F70">
      <w:pPr>
        <w:numPr>
          <w:ilvl w:val="0"/>
          <w:numId w:val="8"/>
        </w:numPr>
        <w:spacing w:after="0" w:line="240" w:lineRule="auto"/>
        <w:ind w:left="1134" w:hanging="425"/>
        <w:jc w:val="both"/>
        <w:rPr>
          <w:rFonts w:ascii="Arial" w:eastAsia="Times New Roman" w:hAnsi="Arial" w:cs="Arial"/>
          <w:lang w:eastAsia="pl-PL"/>
        </w:rPr>
      </w:pPr>
      <w:r w:rsidRPr="003E5A71">
        <w:rPr>
          <w:rFonts w:ascii="Arial" w:eastAsia="Times New Roman" w:hAnsi="Arial" w:cs="Arial"/>
          <w:lang w:eastAsia="pl-PL"/>
        </w:rPr>
        <w:t xml:space="preserve">47      -  Handel detaliczny; </w:t>
      </w:r>
    </w:p>
    <w:p w14:paraId="339EBA7C" w14:textId="77777777" w:rsidR="00416AB5" w:rsidRPr="003E5A71" w:rsidRDefault="00416AB5" w:rsidP="00107F70">
      <w:pPr>
        <w:numPr>
          <w:ilvl w:val="0"/>
          <w:numId w:val="8"/>
        </w:numPr>
        <w:spacing w:after="0" w:line="240" w:lineRule="auto"/>
        <w:ind w:left="1134" w:hanging="425"/>
        <w:jc w:val="both"/>
        <w:rPr>
          <w:rFonts w:ascii="Arial" w:eastAsia="Times New Roman" w:hAnsi="Arial" w:cs="Arial"/>
          <w:lang w:eastAsia="pl-PL"/>
        </w:rPr>
      </w:pPr>
      <w:r w:rsidRPr="003E5A71">
        <w:rPr>
          <w:rFonts w:ascii="Arial" w:eastAsia="Times New Roman" w:hAnsi="Arial" w:cs="Arial"/>
          <w:lang w:eastAsia="pl-PL"/>
        </w:rPr>
        <w:t xml:space="preserve">03.12 - Rybołówstwo w wodach śródlądowych; </w:t>
      </w:r>
    </w:p>
    <w:p w14:paraId="6B650382" w14:textId="77777777" w:rsidR="00416AB5" w:rsidRPr="003E5A71" w:rsidRDefault="00416AB5" w:rsidP="00107F70">
      <w:pPr>
        <w:numPr>
          <w:ilvl w:val="0"/>
          <w:numId w:val="8"/>
        </w:numPr>
        <w:spacing w:after="0" w:line="240" w:lineRule="auto"/>
        <w:ind w:left="1134" w:hanging="425"/>
        <w:jc w:val="both"/>
        <w:rPr>
          <w:rFonts w:ascii="Arial" w:eastAsia="Times New Roman" w:hAnsi="Arial" w:cs="Arial"/>
          <w:lang w:eastAsia="pl-PL"/>
        </w:rPr>
      </w:pPr>
      <w:r w:rsidRPr="003E5A71">
        <w:rPr>
          <w:rFonts w:ascii="Arial" w:eastAsia="Times New Roman" w:hAnsi="Arial" w:cs="Arial"/>
          <w:lang w:eastAsia="pl-PL"/>
        </w:rPr>
        <w:t>10.52  - Produkcja lodów;</w:t>
      </w:r>
    </w:p>
    <w:p w14:paraId="1D44719D" w14:textId="77777777" w:rsidR="00416AB5" w:rsidRPr="003E5A71" w:rsidRDefault="00416AB5" w:rsidP="00107F70">
      <w:pPr>
        <w:numPr>
          <w:ilvl w:val="0"/>
          <w:numId w:val="8"/>
        </w:numPr>
        <w:spacing w:after="0" w:line="240" w:lineRule="auto"/>
        <w:ind w:left="1134" w:hanging="425"/>
        <w:jc w:val="both"/>
        <w:rPr>
          <w:rFonts w:ascii="Arial" w:eastAsia="Times New Roman" w:hAnsi="Arial" w:cs="Arial"/>
          <w:lang w:eastAsia="pl-PL"/>
        </w:rPr>
      </w:pPr>
      <w:r w:rsidRPr="003E5A71">
        <w:rPr>
          <w:rFonts w:ascii="Arial" w:eastAsia="Times New Roman" w:hAnsi="Arial" w:cs="Arial"/>
          <w:lang w:eastAsia="pl-PL"/>
        </w:rPr>
        <w:t>10.86  - Produkcja artykułów spożywczych homogenizowanych i żywności dietetycznej;</w:t>
      </w:r>
    </w:p>
    <w:p w14:paraId="65C7505A" w14:textId="77777777" w:rsidR="00416AB5" w:rsidRPr="003E5A71" w:rsidRDefault="00416AB5" w:rsidP="00107F70">
      <w:pPr>
        <w:numPr>
          <w:ilvl w:val="0"/>
          <w:numId w:val="8"/>
        </w:numPr>
        <w:tabs>
          <w:tab w:val="left" w:pos="1134"/>
        </w:tabs>
        <w:spacing w:after="0" w:line="240" w:lineRule="auto"/>
        <w:ind w:left="1843" w:hanging="1134"/>
        <w:jc w:val="both"/>
        <w:rPr>
          <w:rFonts w:ascii="Arial" w:eastAsia="Times New Roman" w:hAnsi="Arial" w:cs="Arial"/>
          <w:lang w:eastAsia="pl-PL"/>
        </w:rPr>
      </w:pPr>
      <w:r w:rsidRPr="003E5A71">
        <w:rPr>
          <w:rFonts w:ascii="Arial" w:eastAsia="Times New Roman" w:hAnsi="Arial" w:cs="Arial"/>
          <w:lang w:eastAsia="pl-PL"/>
        </w:rPr>
        <w:t xml:space="preserve">16.29 - Produkcja pozostałych wyrobów z drewna; produkcja wyrobów z korka, słomy i materiałów    używanych do wyplatania; </w:t>
      </w:r>
    </w:p>
    <w:p w14:paraId="2A626F01" w14:textId="77777777" w:rsidR="00416AB5" w:rsidRPr="003E5A71" w:rsidRDefault="00416AB5" w:rsidP="00107F70">
      <w:pPr>
        <w:numPr>
          <w:ilvl w:val="0"/>
          <w:numId w:val="8"/>
        </w:numPr>
        <w:tabs>
          <w:tab w:val="left" w:pos="1134"/>
        </w:tabs>
        <w:spacing w:after="0" w:line="240" w:lineRule="auto"/>
        <w:ind w:left="1843" w:hanging="1134"/>
        <w:jc w:val="both"/>
        <w:rPr>
          <w:rFonts w:ascii="Arial" w:eastAsia="Times New Roman" w:hAnsi="Arial" w:cs="Arial"/>
          <w:lang w:eastAsia="pl-PL"/>
        </w:rPr>
      </w:pPr>
      <w:r w:rsidRPr="003E5A71">
        <w:rPr>
          <w:rFonts w:ascii="Arial" w:eastAsia="Times New Roman" w:hAnsi="Arial" w:cs="Arial"/>
          <w:lang w:eastAsia="pl-PL"/>
        </w:rPr>
        <w:t>20.42  - Produkcja wyrobów kosmetycznych i toaletowych;</w:t>
      </w:r>
    </w:p>
    <w:p w14:paraId="1D4938D4" w14:textId="77777777" w:rsidR="00416AB5" w:rsidRPr="003E5A71" w:rsidRDefault="00416AB5" w:rsidP="00107F70">
      <w:pPr>
        <w:numPr>
          <w:ilvl w:val="0"/>
          <w:numId w:val="8"/>
        </w:numPr>
        <w:tabs>
          <w:tab w:val="left" w:pos="1134"/>
        </w:tabs>
        <w:spacing w:after="0" w:line="240" w:lineRule="auto"/>
        <w:ind w:left="1843" w:hanging="1134"/>
        <w:jc w:val="both"/>
        <w:rPr>
          <w:rFonts w:ascii="Arial" w:eastAsia="Times New Roman" w:hAnsi="Arial" w:cs="Arial"/>
          <w:lang w:eastAsia="pl-PL"/>
        </w:rPr>
      </w:pPr>
      <w:r w:rsidRPr="003E5A71">
        <w:rPr>
          <w:rFonts w:ascii="Arial" w:eastAsia="Times New Roman" w:hAnsi="Arial" w:cs="Arial"/>
          <w:lang w:eastAsia="pl-PL"/>
        </w:rPr>
        <w:t>32       - Pozostała produkcja wyrobów;</w:t>
      </w:r>
    </w:p>
    <w:p w14:paraId="1D15F116" w14:textId="77777777" w:rsidR="00416AB5" w:rsidRPr="003E5A71" w:rsidRDefault="00416AB5" w:rsidP="00107F70">
      <w:pPr>
        <w:numPr>
          <w:ilvl w:val="0"/>
          <w:numId w:val="8"/>
        </w:numPr>
        <w:tabs>
          <w:tab w:val="left" w:pos="1134"/>
        </w:tabs>
        <w:spacing w:after="0" w:line="240" w:lineRule="auto"/>
        <w:ind w:left="1843" w:hanging="1134"/>
        <w:jc w:val="both"/>
        <w:rPr>
          <w:rFonts w:ascii="Arial" w:eastAsia="Times New Roman" w:hAnsi="Arial" w:cs="Arial"/>
          <w:lang w:eastAsia="pl-PL"/>
        </w:rPr>
      </w:pPr>
      <w:r w:rsidRPr="003E5A71">
        <w:rPr>
          <w:rFonts w:ascii="Arial" w:eastAsia="Times New Roman" w:hAnsi="Arial" w:cs="Arial"/>
          <w:lang w:eastAsia="pl-PL"/>
        </w:rPr>
        <w:t xml:space="preserve">74.10  - Działalność w zakresie specjalistycznego projektowania.  </w:t>
      </w:r>
    </w:p>
    <w:p w14:paraId="6DCEAB30" w14:textId="77777777" w:rsidR="00416AB5" w:rsidRPr="003E5A71" w:rsidRDefault="00416AB5" w:rsidP="00416AB5">
      <w:pPr>
        <w:spacing w:after="0" w:line="240" w:lineRule="auto"/>
        <w:ind w:left="1134"/>
        <w:jc w:val="both"/>
        <w:rPr>
          <w:rFonts w:ascii="Arial" w:eastAsia="Times New Roman" w:hAnsi="Arial" w:cs="Arial"/>
          <w:lang w:eastAsia="pl-PL"/>
        </w:rPr>
      </w:pPr>
    </w:p>
    <w:p w14:paraId="15A7101D" w14:textId="2F749ECA" w:rsidR="00DA3843" w:rsidRPr="003E5A71" w:rsidRDefault="00416AB5" w:rsidP="00DA3843">
      <w:pPr>
        <w:numPr>
          <w:ilvl w:val="0"/>
          <w:numId w:val="7"/>
        </w:numPr>
        <w:spacing w:after="120" w:line="240" w:lineRule="auto"/>
        <w:ind w:left="426" w:hanging="426"/>
        <w:jc w:val="both"/>
        <w:rPr>
          <w:rFonts w:ascii="Arial" w:eastAsia="Times New Roman" w:hAnsi="Arial" w:cs="Arial"/>
          <w:lang w:eastAsia="pl-PL"/>
        </w:rPr>
      </w:pPr>
      <w:r w:rsidRPr="003E5A71">
        <w:rPr>
          <w:rFonts w:ascii="Arial" w:eastAsia="Times New Roman" w:hAnsi="Arial" w:cs="Arial"/>
          <w:lang w:eastAsia="pl-PL"/>
        </w:rPr>
        <w:t>Poza rodzajami d</w:t>
      </w:r>
      <w:r w:rsidR="00810013" w:rsidRPr="003E5A71">
        <w:rPr>
          <w:rFonts w:ascii="Arial" w:eastAsia="Times New Roman" w:hAnsi="Arial" w:cs="Arial"/>
          <w:lang w:eastAsia="pl-PL"/>
        </w:rPr>
        <w:t>ziałalności wymienionymi w pkt 2</w:t>
      </w:r>
      <w:r w:rsidRPr="003E5A71">
        <w:rPr>
          <w:rFonts w:ascii="Arial" w:eastAsia="Times New Roman" w:hAnsi="Arial" w:cs="Arial"/>
          <w:lang w:eastAsia="pl-PL"/>
        </w:rPr>
        <w:t xml:space="preserve"> powyżej, o wsparcie mogą również ubiegać się Ostateczni Odbiorcy prowadzący działalność gospodarczą w innej branży w przypadku, kiedy </w:t>
      </w:r>
      <w:r w:rsidRPr="003E5A71">
        <w:rPr>
          <w:rFonts w:ascii="Arial" w:eastAsia="Times New Roman" w:hAnsi="Arial" w:cs="Arial"/>
          <w:lang w:eastAsia="pl-PL"/>
        </w:rPr>
        <w:br/>
        <w:t xml:space="preserve">z przedstawionego </w:t>
      </w:r>
      <w:r w:rsidR="00D108A1" w:rsidRPr="003E5A71">
        <w:rPr>
          <w:rFonts w:ascii="Arial" w:eastAsia="Times New Roman" w:hAnsi="Arial" w:cs="Arial"/>
          <w:lang w:eastAsia="pl-PL"/>
        </w:rPr>
        <w:t xml:space="preserve">wniosku </w:t>
      </w:r>
      <w:r w:rsidRPr="003E5A71">
        <w:rPr>
          <w:rFonts w:ascii="Arial" w:eastAsia="Times New Roman" w:hAnsi="Arial" w:cs="Arial"/>
          <w:lang w:eastAsia="pl-PL"/>
        </w:rPr>
        <w:t xml:space="preserve">wynika, że planowana inwestycja dotyczy wspierania działalności turystycznej i okołoturystycznej i wpisuje się w typy </w:t>
      </w:r>
      <w:r w:rsidR="00810013" w:rsidRPr="003E5A71">
        <w:rPr>
          <w:rFonts w:ascii="Arial" w:eastAsia="Times New Roman" w:hAnsi="Arial" w:cs="Arial"/>
          <w:lang w:eastAsia="pl-PL"/>
        </w:rPr>
        <w:t>przedsięwzięć opisanych w pkt. 5</w:t>
      </w:r>
      <w:r w:rsidRPr="003E5A71">
        <w:rPr>
          <w:rFonts w:ascii="Arial" w:eastAsia="Times New Roman" w:hAnsi="Arial" w:cs="Arial"/>
          <w:lang w:eastAsia="pl-PL"/>
        </w:rPr>
        <w:t xml:space="preserve"> poniżej. </w:t>
      </w:r>
    </w:p>
    <w:p w14:paraId="4D030644" w14:textId="2CF6B2AA" w:rsidR="00416AB5" w:rsidRPr="003E5A71" w:rsidRDefault="00416AB5" w:rsidP="00107F70">
      <w:pPr>
        <w:numPr>
          <w:ilvl w:val="0"/>
          <w:numId w:val="7"/>
        </w:numPr>
        <w:tabs>
          <w:tab w:val="left" w:pos="426"/>
        </w:tabs>
        <w:spacing w:after="120" w:line="240" w:lineRule="auto"/>
        <w:ind w:left="426" w:hanging="426"/>
        <w:jc w:val="both"/>
        <w:rPr>
          <w:rFonts w:ascii="Arial" w:eastAsia="Times New Roman" w:hAnsi="Arial" w:cs="Arial"/>
          <w:lang w:eastAsia="pl-PL"/>
        </w:rPr>
      </w:pPr>
      <w:r w:rsidRPr="003E5A71">
        <w:rPr>
          <w:rFonts w:ascii="Arial" w:eastAsia="Times New Roman" w:hAnsi="Arial" w:cs="Arial"/>
          <w:lang w:eastAsia="pl-PL"/>
        </w:rPr>
        <w:t xml:space="preserve">MŚP wraz z wnioskiem o udzielenie wsparcia przedstawi deklarację potwierdzającą przeznaczenie wsparcia na działalność wpisującą się w charakterystyczne rodzaje działalności/ branże turystyczne, </w:t>
      </w:r>
      <w:r w:rsidR="00810013" w:rsidRPr="003E5A71">
        <w:rPr>
          <w:rFonts w:ascii="Arial" w:eastAsia="Times New Roman" w:hAnsi="Arial" w:cs="Arial"/>
          <w:lang w:eastAsia="pl-PL"/>
        </w:rPr>
        <w:br/>
        <w:t>o których mowa w pkt 2</w:t>
      </w:r>
      <w:r w:rsidRPr="003E5A71">
        <w:rPr>
          <w:rFonts w:ascii="Arial" w:eastAsia="Times New Roman" w:hAnsi="Arial" w:cs="Arial"/>
          <w:lang w:eastAsia="pl-PL"/>
        </w:rPr>
        <w:t xml:space="preserve"> powyżej. </w:t>
      </w:r>
    </w:p>
    <w:p w14:paraId="08142D15" w14:textId="19FB266F" w:rsidR="00416AB5" w:rsidRPr="003E5A71" w:rsidRDefault="00416AB5" w:rsidP="00107F70">
      <w:pPr>
        <w:numPr>
          <w:ilvl w:val="0"/>
          <w:numId w:val="7"/>
        </w:numPr>
        <w:spacing w:after="120" w:line="240" w:lineRule="auto"/>
        <w:ind w:left="426" w:hanging="426"/>
        <w:jc w:val="both"/>
        <w:rPr>
          <w:rFonts w:ascii="Arial" w:eastAsia="Times New Roman" w:hAnsi="Arial" w:cs="Arial"/>
          <w:lang w:val="x-none" w:eastAsia="x-none"/>
        </w:rPr>
      </w:pPr>
      <w:r w:rsidRPr="003E5A71">
        <w:rPr>
          <w:rFonts w:ascii="Arial" w:eastAsia="Times New Roman" w:hAnsi="Arial" w:cs="Arial"/>
          <w:lang w:eastAsia="x-none"/>
        </w:rPr>
        <w:lastRenderedPageBreak/>
        <w:t>Wsparcie może zostać przyznane m.in. na następujące typy przedsięwzięć</w:t>
      </w:r>
      <w:r w:rsidRPr="003E5A71">
        <w:rPr>
          <w:rFonts w:ascii="Arial" w:eastAsia="Times New Roman" w:hAnsi="Arial" w:cs="Arial"/>
          <w:lang w:val="x-none" w:eastAsia="x-none"/>
        </w:rPr>
        <w:t>:</w:t>
      </w:r>
    </w:p>
    <w:p w14:paraId="364BED24" w14:textId="77777777" w:rsidR="0092182B" w:rsidRPr="003E5A71" w:rsidRDefault="0092182B" w:rsidP="0092182B">
      <w:pPr>
        <w:pStyle w:val="Akapitzlist"/>
        <w:numPr>
          <w:ilvl w:val="0"/>
          <w:numId w:val="30"/>
        </w:numPr>
        <w:spacing w:after="0" w:line="240" w:lineRule="auto"/>
        <w:ind w:left="851" w:hanging="425"/>
        <w:contextualSpacing w:val="0"/>
        <w:rPr>
          <w:rFonts w:ascii="Arial" w:hAnsi="Arial" w:cs="Arial"/>
        </w:rPr>
      </w:pPr>
      <w:r w:rsidRPr="003E5A71">
        <w:rPr>
          <w:rFonts w:ascii="Arial" w:hAnsi="Arial" w:cs="Arial"/>
        </w:rPr>
        <w:t>Obiekty noclegowe;</w:t>
      </w:r>
    </w:p>
    <w:p w14:paraId="19D56136" w14:textId="77777777" w:rsidR="0092182B" w:rsidRPr="003E5A71" w:rsidRDefault="0092182B" w:rsidP="0092182B">
      <w:pPr>
        <w:pStyle w:val="Akapitzlist"/>
        <w:numPr>
          <w:ilvl w:val="0"/>
          <w:numId w:val="30"/>
        </w:numPr>
        <w:spacing w:after="0" w:line="240" w:lineRule="auto"/>
        <w:ind w:left="851" w:hanging="425"/>
        <w:contextualSpacing w:val="0"/>
        <w:rPr>
          <w:rFonts w:ascii="Arial" w:hAnsi="Arial" w:cs="Arial"/>
        </w:rPr>
      </w:pPr>
      <w:r w:rsidRPr="003E5A71">
        <w:rPr>
          <w:rFonts w:ascii="Arial" w:hAnsi="Arial" w:cs="Arial"/>
        </w:rPr>
        <w:t>Obiekty gastronomiczne;</w:t>
      </w:r>
    </w:p>
    <w:p w14:paraId="29FF1402" w14:textId="77777777" w:rsidR="0092182B" w:rsidRPr="003E5A71" w:rsidRDefault="0092182B" w:rsidP="0092182B">
      <w:pPr>
        <w:pStyle w:val="Akapitzlist"/>
        <w:numPr>
          <w:ilvl w:val="0"/>
          <w:numId w:val="30"/>
        </w:numPr>
        <w:spacing w:after="0" w:line="240" w:lineRule="auto"/>
        <w:ind w:left="851" w:hanging="425"/>
        <w:contextualSpacing w:val="0"/>
        <w:jc w:val="both"/>
        <w:rPr>
          <w:rFonts w:ascii="Arial" w:hAnsi="Arial" w:cs="Arial"/>
        </w:rPr>
      </w:pPr>
      <w:r w:rsidRPr="003E5A71">
        <w:rPr>
          <w:rFonts w:ascii="Arial" w:hAnsi="Arial" w:cs="Arial"/>
        </w:rPr>
        <w:t>Infrastruktura sportowo-rekreacyjna;</w:t>
      </w:r>
    </w:p>
    <w:p w14:paraId="39AF5DD4" w14:textId="77777777" w:rsidR="0092182B" w:rsidRPr="003E5A71" w:rsidRDefault="0092182B" w:rsidP="0092182B">
      <w:pPr>
        <w:pStyle w:val="Akapitzlist"/>
        <w:numPr>
          <w:ilvl w:val="0"/>
          <w:numId w:val="30"/>
        </w:numPr>
        <w:spacing w:after="0" w:line="240" w:lineRule="auto"/>
        <w:ind w:left="851" w:hanging="425"/>
        <w:contextualSpacing w:val="0"/>
        <w:jc w:val="both"/>
        <w:rPr>
          <w:rFonts w:ascii="Arial" w:hAnsi="Arial" w:cs="Arial"/>
        </w:rPr>
      </w:pPr>
      <w:r w:rsidRPr="003E5A71">
        <w:rPr>
          <w:rFonts w:ascii="Arial" w:hAnsi="Arial" w:cs="Arial"/>
        </w:rPr>
        <w:t>Infrastruktura turystyki zdrowotnej;</w:t>
      </w:r>
    </w:p>
    <w:p w14:paraId="4CDBCC24" w14:textId="37FB70AD" w:rsidR="00890E61" w:rsidRPr="003E5A71" w:rsidRDefault="00890E61" w:rsidP="00FF4455">
      <w:pPr>
        <w:pStyle w:val="Akapitzlist"/>
        <w:numPr>
          <w:ilvl w:val="0"/>
          <w:numId w:val="30"/>
        </w:numPr>
        <w:spacing w:after="0" w:line="240" w:lineRule="auto"/>
        <w:ind w:left="851" w:hanging="425"/>
        <w:contextualSpacing w:val="0"/>
        <w:rPr>
          <w:rFonts w:ascii="Arial" w:hAnsi="Arial" w:cs="Arial"/>
        </w:rPr>
      </w:pPr>
      <w:r w:rsidRPr="003E5A71">
        <w:rPr>
          <w:rFonts w:ascii="Arial" w:hAnsi="Arial" w:cs="Arial"/>
        </w:rPr>
        <w:t>Infrastruktura kultury i rozrywki;</w:t>
      </w:r>
    </w:p>
    <w:p w14:paraId="17AF6456" w14:textId="77777777" w:rsidR="0092182B" w:rsidRPr="003E5A71" w:rsidRDefault="0092182B" w:rsidP="0092182B">
      <w:pPr>
        <w:pStyle w:val="Akapitzlist"/>
        <w:numPr>
          <w:ilvl w:val="0"/>
          <w:numId w:val="30"/>
        </w:numPr>
        <w:spacing w:after="0" w:line="240" w:lineRule="auto"/>
        <w:ind w:left="851" w:hanging="425"/>
        <w:contextualSpacing w:val="0"/>
        <w:jc w:val="both"/>
        <w:rPr>
          <w:rFonts w:ascii="Arial" w:hAnsi="Arial" w:cs="Arial"/>
        </w:rPr>
      </w:pPr>
      <w:r w:rsidRPr="003E5A71">
        <w:rPr>
          <w:rFonts w:ascii="Arial" w:hAnsi="Arial" w:cs="Arial"/>
        </w:rPr>
        <w:t>Transport turystyczny;</w:t>
      </w:r>
    </w:p>
    <w:p w14:paraId="3EA8F44F" w14:textId="77777777" w:rsidR="0092182B" w:rsidRPr="003E5A71" w:rsidRDefault="0092182B" w:rsidP="0092182B">
      <w:pPr>
        <w:pStyle w:val="Akapitzlist"/>
        <w:numPr>
          <w:ilvl w:val="0"/>
          <w:numId w:val="30"/>
        </w:numPr>
        <w:spacing w:after="0" w:line="240" w:lineRule="auto"/>
        <w:ind w:left="851" w:hanging="425"/>
        <w:contextualSpacing w:val="0"/>
        <w:jc w:val="both"/>
        <w:rPr>
          <w:rFonts w:ascii="Arial" w:hAnsi="Arial" w:cs="Arial"/>
        </w:rPr>
      </w:pPr>
      <w:r w:rsidRPr="003E5A71">
        <w:rPr>
          <w:rFonts w:ascii="Arial" w:hAnsi="Arial" w:cs="Arial"/>
        </w:rPr>
        <w:t>Organizacja turystyki i pośrednictwo turystyczne;</w:t>
      </w:r>
    </w:p>
    <w:p w14:paraId="72B155F6" w14:textId="77777777" w:rsidR="0092182B" w:rsidRPr="003E5A71" w:rsidRDefault="0092182B" w:rsidP="0092182B">
      <w:pPr>
        <w:pStyle w:val="Akapitzlist"/>
        <w:numPr>
          <w:ilvl w:val="0"/>
          <w:numId w:val="30"/>
        </w:numPr>
        <w:spacing w:after="0" w:line="240" w:lineRule="auto"/>
        <w:ind w:left="851" w:hanging="425"/>
        <w:contextualSpacing w:val="0"/>
        <w:jc w:val="both"/>
        <w:rPr>
          <w:rFonts w:ascii="Arial" w:hAnsi="Arial" w:cs="Arial"/>
        </w:rPr>
      </w:pPr>
      <w:r w:rsidRPr="003E5A71">
        <w:rPr>
          <w:rFonts w:ascii="Arial" w:hAnsi="Arial" w:cs="Arial"/>
        </w:rPr>
        <w:t>Ekologiczne produkty;</w:t>
      </w:r>
    </w:p>
    <w:p w14:paraId="183BA15A" w14:textId="77777777" w:rsidR="0092182B" w:rsidRPr="003E5A71" w:rsidRDefault="0092182B" w:rsidP="0092182B">
      <w:pPr>
        <w:pStyle w:val="Akapitzlist"/>
        <w:numPr>
          <w:ilvl w:val="0"/>
          <w:numId w:val="30"/>
        </w:numPr>
        <w:spacing w:after="0" w:line="240" w:lineRule="auto"/>
        <w:ind w:left="851" w:hanging="425"/>
        <w:contextualSpacing w:val="0"/>
        <w:rPr>
          <w:rFonts w:ascii="Arial" w:hAnsi="Arial" w:cs="Arial"/>
        </w:rPr>
      </w:pPr>
      <w:r w:rsidRPr="003E5A71">
        <w:rPr>
          <w:rFonts w:ascii="Arial" w:hAnsi="Arial" w:cs="Arial"/>
        </w:rPr>
        <w:t>Produkty regionalne i tradycyjne, wzornictwo przemysłowe;</w:t>
      </w:r>
    </w:p>
    <w:p w14:paraId="42A9AB39" w14:textId="77777777" w:rsidR="0092182B" w:rsidRPr="003E5A71" w:rsidRDefault="0092182B" w:rsidP="0092182B">
      <w:pPr>
        <w:pStyle w:val="Akapitzlist"/>
        <w:numPr>
          <w:ilvl w:val="0"/>
          <w:numId w:val="30"/>
        </w:numPr>
        <w:spacing w:after="0" w:line="240" w:lineRule="auto"/>
        <w:ind w:left="851" w:hanging="425"/>
        <w:contextualSpacing w:val="0"/>
        <w:rPr>
          <w:rFonts w:ascii="Arial" w:hAnsi="Arial" w:cs="Arial"/>
        </w:rPr>
      </w:pPr>
      <w:r w:rsidRPr="003E5A71">
        <w:rPr>
          <w:rFonts w:ascii="Arial" w:hAnsi="Arial" w:cs="Arial"/>
        </w:rPr>
        <w:t>Przywracanie tradycyjnych zawodów -  rękodzieło i rzemiosło</w:t>
      </w:r>
    </w:p>
    <w:p w14:paraId="4E943F43" w14:textId="13EEC5FB" w:rsidR="0092182B" w:rsidRPr="003E5A71" w:rsidRDefault="0092182B" w:rsidP="0092182B">
      <w:pPr>
        <w:pStyle w:val="Akapitzlist"/>
        <w:numPr>
          <w:ilvl w:val="0"/>
          <w:numId w:val="30"/>
        </w:numPr>
        <w:spacing w:after="0" w:line="240" w:lineRule="auto"/>
        <w:ind w:left="851" w:hanging="425"/>
        <w:contextualSpacing w:val="0"/>
        <w:rPr>
          <w:rFonts w:ascii="Arial" w:hAnsi="Arial" w:cs="Arial"/>
        </w:rPr>
      </w:pPr>
      <w:r w:rsidRPr="003E5A71">
        <w:rPr>
          <w:rFonts w:ascii="Arial" w:hAnsi="Arial" w:cs="Arial"/>
        </w:rPr>
        <w:t>Inne inwestycje w branży okołoturystycznej polegające na poszerzeniu oferty, podniesieniu jakości usług świadczonych bezpośrednio dla  turystów.</w:t>
      </w:r>
    </w:p>
    <w:p w14:paraId="25AA5A37" w14:textId="77777777" w:rsidR="0092182B" w:rsidRPr="003E5A71" w:rsidRDefault="0092182B" w:rsidP="00FF4455">
      <w:pPr>
        <w:spacing w:after="120" w:line="240" w:lineRule="auto"/>
        <w:jc w:val="both"/>
        <w:rPr>
          <w:rFonts w:ascii="Arial" w:eastAsia="Times New Roman" w:hAnsi="Arial" w:cs="Arial"/>
          <w:lang w:eastAsia="x-none"/>
        </w:rPr>
      </w:pPr>
    </w:p>
    <w:p w14:paraId="033E2E07" w14:textId="77777777" w:rsidR="0092182B" w:rsidRPr="003E5A71" w:rsidRDefault="0092182B" w:rsidP="00943B93">
      <w:pPr>
        <w:pStyle w:val="Akapitzlist"/>
        <w:numPr>
          <w:ilvl w:val="0"/>
          <w:numId w:val="36"/>
        </w:numPr>
        <w:tabs>
          <w:tab w:val="left" w:pos="567"/>
        </w:tabs>
        <w:spacing w:before="120" w:after="0" w:line="240" w:lineRule="auto"/>
        <w:ind w:left="284" w:hanging="284"/>
        <w:contextualSpacing w:val="0"/>
        <w:jc w:val="both"/>
        <w:rPr>
          <w:rFonts w:ascii="Arial" w:hAnsi="Arial" w:cs="Arial"/>
        </w:rPr>
      </w:pPr>
      <w:r w:rsidRPr="003E5A71">
        <w:rPr>
          <w:rFonts w:ascii="Arial" w:eastAsia="Calibri" w:hAnsi="Arial" w:cs="Arial"/>
        </w:rPr>
        <w:t>Wsparcie może być udzielane na następujące typy wydatków:</w:t>
      </w:r>
    </w:p>
    <w:p w14:paraId="03788575" w14:textId="77777777" w:rsidR="0092182B" w:rsidRPr="003E5A71" w:rsidRDefault="0092182B" w:rsidP="0092182B">
      <w:pPr>
        <w:pStyle w:val="Akapitzlist"/>
        <w:spacing w:before="120" w:after="120"/>
        <w:ind w:left="425"/>
        <w:contextualSpacing w:val="0"/>
        <w:jc w:val="both"/>
        <w:rPr>
          <w:rFonts w:ascii="Arial" w:hAnsi="Arial" w:cs="Arial"/>
        </w:rPr>
      </w:pPr>
      <w:r w:rsidRPr="003E5A71">
        <w:rPr>
          <w:rFonts w:ascii="Arial" w:eastAsia="Calibri" w:hAnsi="Arial" w:cs="Arial"/>
        </w:rPr>
        <w:t xml:space="preserve">a) Prowadzenie robót </w:t>
      </w:r>
      <w:r w:rsidRPr="003E5A71">
        <w:rPr>
          <w:rFonts w:ascii="Arial" w:hAnsi="Arial" w:cs="Arial"/>
        </w:rPr>
        <w:t>budowanych (budowa, przebudowa lub  remont obiektów i infrastruktury).</w:t>
      </w:r>
    </w:p>
    <w:p w14:paraId="6F84CE86" w14:textId="77777777" w:rsidR="004A2A04" w:rsidRPr="003E5A71" w:rsidRDefault="0092182B" w:rsidP="004A2A04">
      <w:pPr>
        <w:pStyle w:val="Akapitzlist"/>
        <w:spacing w:after="120"/>
        <w:ind w:left="426"/>
        <w:contextualSpacing w:val="0"/>
        <w:jc w:val="both"/>
        <w:rPr>
          <w:rFonts w:ascii="Arial" w:hAnsi="Arial" w:cs="Arial"/>
        </w:rPr>
      </w:pPr>
      <w:r w:rsidRPr="003E5A71">
        <w:rPr>
          <w:rFonts w:ascii="Arial" w:eastAsia="Calibri" w:hAnsi="Arial" w:cs="Arial"/>
        </w:rPr>
        <w:t>b</w:t>
      </w:r>
      <w:r w:rsidR="004A2A04" w:rsidRPr="003E5A71">
        <w:rPr>
          <w:rFonts w:ascii="Arial" w:eastAsia="Calibri" w:hAnsi="Arial" w:cs="Arial"/>
        </w:rPr>
        <w:t>) ) Zakup środków trwałych oraz wartości niematerialnych i prawnych, w tym również na:</w:t>
      </w:r>
    </w:p>
    <w:p w14:paraId="54F3D1B5" w14:textId="77777777" w:rsidR="004A2A04" w:rsidRPr="003E5A71" w:rsidRDefault="004A2A04" w:rsidP="004A2A04">
      <w:pPr>
        <w:pStyle w:val="Akapitzlist"/>
        <w:numPr>
          <w:ilvl w:val="0"/>
          <w:numId w:val="31"/>
        </w:numPr>
        <w:spacing w:after="120" w:line="240" w:lineRule="auto"/>
        <w:ind w:left="1276" w:hanging="425"/>
        <w:jc w:val="both"/>
        <w:rPr>
          <w:rFonts w:ascii="Arial" w:hAnsi="Arial" w:cs="Arial"/>
        </w:rPr>
      </w:pPr>
      <w:r w:rsidRPr="003E5A71">
        <w:rPr>
          <w:rFonts w:ascii="Arial" w:hAnsi="Arial" w:cs="Arial"/>
        </w:rPr>
        <w:t>zakup gruntów, nieruchomości pod warunkiem:</w:t>
      </w:r>
    </w:p>
    <w:p w14:paraId="28C0DD4E" w14:textId="77777777" w:rsidR="004A2A04" w:rsidRPr="003E5A71" w:rsidRDefault="004A2A04" w:rsidP="004A2A04">
      <w:pPr>
        <w:numPr>
          <w:ilvl w:val="0"/>
          <w:numId w:val="12"/>
        </w:numPr>
        <w:spacing w:after="120" w:line="240" w:lineRule="auto"/>
        <w:ind w:left="1349" w:hanging="357"/>
        <w:jc w:val="both"/>
        <w:rPr>
          <w:rFonts w:ascii="Arial" w:eastAsia="Calibri" w:hAnsi="Arial" w:cs="Arial"/>
        </w:rPr>
      </w:pPr>
      <w:r w:rsidRPr="003E5A71">
        <w:rPr>
          <w:rFonts w:ascii="Arial" w:eastAsia="Calibri" w:hAnsi="Arial" w:cs="Arial"/>
        </w:rPr>
        <w:t xml:space="preserve">przeznaczenia na cele inwestycyjne (bezpośrednio związane z, lub przystosowane do prowadzenia działalności gospodarczej); </w:t>
      </w:r>
    </w:p>
    <w:p w14:paraId="09F6B6EE" w14:textId="77777777" w:rsidR="004A2A04" w:rsidRPr="003E5A71" w:rsidRDefault="004A2A04" w:rsidP="004A2A04">
      <w:pPr>
        <w:numPr>
          <w:ilvl w:val="0"/>
          <w:numId w:val="12"/>
        </w:numPr>
        <w:spacing w:after="120" w:line="240" w:lineRule="auto"/>
        <w:ind w:left="1349" w:hanging="357"/>
        <w:jc w:val="both"/>
        <w:rPr>
          <w:rFonts w:ascii="Arial" w:hAnsi="Arial" w:cs="Arial"/>
        </w:rPr>
      </w:pPr>
      <w:r w:rsidRPr="003E5A71">
        <w:rPr>
          <w:rFonts w:ascii="Arial" w:eastAsia="Calibri" w:hAnsi="Arial" w:cs="Arial"/>
        </w:rPr>
        <w:t xml:space="preserve">przedmiotem wsparcia nie będzie wyłącznie zakup gruntu/ nieruchomości (maksymalny udział kosztów gruntu/nieruchomości w całości wsparcia może wynieść 90%). W ramach inwestycji konieczne jest także finansowanie działań dotyczących danego produktu/usługi mających związek </w:t>
      </w:r>
      <w:r w:rsidRPr="003E5A71">
        <w:rPr>
          <w:rFonts w:ascii="Arial" w:eastAsia="Calibri" w:hAnsi="Arial" w:cs="Arial"/>
        </w:rPr>
        <w:br/>
        <w:t>z gruntem/ nieruchomością. Ze wsparcia wyłączony jest zakup nieruchomości z przeznaczeniem na cele obrotowe;</w:t>
      </w:r>
    </w:p>
    <w:p w14:paraId="58D487C6" w14:textId="77777777" w:rsidR="004A2A04" w:rsidRPr="003E5A71" w:rsidRDefault="004A2A04" w:rsidP="004A2A04">
      <w:pPr>
        <w:pStyle w:val="Akapitzlist"/>
        <w:numPr>
          <w:ilvl w:val="0"/>
          <w:numId w:val="31"/>
        </w:numPr>
        <w:spacing w:after="120" w:line="240" w:lineRule="auto"/>
        <w:ind w:left="1418" w:hanging="567"/>
        <w:jc w:val="both"/>
        <w:rPr>
          <w:rFonts w:ascii="Arial" w:hAnsi="Arial" w:cs="Arial"/>
        </w:rPr>
      </w:pPr>
      <w:r w:rsidRPr="003E5A71">
        <w:rPr>
          <w:rFonts w:ascii="Arial" w:hAnsi="Arial" w:cs="Arial"/>
        </w:rPr>
        <w:t>zakup pojazdów przeznaczonych do transportu drogowego pod następującymi warunkami:</w:t>
      </w:r>
    </w:p>
    <w:p w14:paraId="6C69A36C" w14:textId="77777777" w:rsidR="004A2A04" w:rsidRPr="003E5A71" w:rsidRDefault="004A2A04" w:rsidP="004A2A04">
      <w:pPr>
        <w:pStyle w:val="Akapitzlist"/>
        <w:numPr>
          <w:ilvl w:val="0"/>
          <w:numId w:val="32"/>
        </w:numPr>
        <w:spacing w:after="120" w:line="240" w:lineRule="auto"/>
        <w:ind w:left="1418" w:hanging="425"/>
        <w:contextualSpacing w:val="0"/>
        <w:jc w:val="both"/>
        <w:rPr>
          <w:rFonts w:ascii="Arial" w:hAnsi="Arial" w:cs="Arial"/>
          <w:sz w:val="20"/>
          <w:szCs w:val="20"/>
        </w:rPr>
      </w:pPr>
      <w:r w:rsidRPr="003E5A71">
        <w:rPr>
          <w:rFonts w:ascii="Arial" w:eastAsia="Calibri" w:hAnsi="Arial" w:cs="Arial"/>
        </w:rPr>
        <w:t>zakup fabrycznie nowego lub używanego środka transportu (nie więcej niż 5 - letniego)</w:t>
      </w:r>
      <w:r w:rsidRPr="003E5A71">
        <w:rPr>
          <w:rFonts w:ascii="Arial" w:eastAsia="Calibri" w:hAnsi="Arial" w:cs="Arial"/>
          <w:vertAlign w:val="superscript"/>
        </w:rPr>
        <w:footnoteReference w:id="6"/>
      </w:r>
      <w:r w:rsidRPr="003E5A71">
        <w:rPr>
          <w:rFonts w:ascii="Arial" w:eastAsia="Calibri" w:hAnsi="Arial" w:cs="Arial"/>
        </w:rPr>
        <w:t xml:space="preserve">, tj.: samochodu z dopuszczalną masą całkowitą do 3,5 tony, </w:t>
      </w:r>
      <w:r w:rsidRPr="003E5A71">
        <w:rPr>
          <w:rFonts w:ascii="Arial" w:hAnsi="Arial" w:cs="Arial"/>
          <w:iCs/>
          <w:color w:val="000000"/>
        </w:rPr>
        <w:t xml:space="preserve">przeznaczonego </w:t>
      </w:r>
      <w:r w:rsidRPr="003E5A71">
        <w:rPr>
          <w:rStyle w:val="Pogrubienie"/>
          <w:rFonts w:ascii="Arial" w:hAnsi="Arial" w:cs="Arial"/>
        </w:rPr>
        <w:t>do przewozu ładunków lub osób,</w:t>
      </w:r>
      <w:r w:rsidRPr="003E5A71">
        <w:rPr>
          <w:rFonts w:ascii="Arial" w:hAnsi="Arial" w:cs="Arial"/>
          <w:iCs/>
          <w:color w:val="000000"/>
        </w:rPr>
        <w:t xml:space="preserve"> w związku z prowadzaniem działalności turystycznej</w:t>
      </w:r>
      <w:r w:rsidRPr="003E5A71">
        <w:rPr>
          <w:rStyle w:val="Odwoanieprzypisudolnego"/>
          <w:rFonts w:ascii="Arial" w:hAnsi="Arial" w:cs="Arial"/>
          <w:iCs/>
          <w:color w:val="000000"/>
        </w:rPr>
        <w:footnoteReference w:id="7"/>
      </w:r>
      <w:r w:rsidRPr="003E5A71">
        <w:rPr>
          <w:rFonts w:ascii="Arial" w:hAnsi="Arial" w:cs="Arial"/>
        </w:rPr>
        <w:t>,</w:t>
      </w:r>
    </w:p>
    <w:p w14:paraId="41A494DA" w14:textId="5CF4E80A" w:rsidR="004A2A04" w:rsidRPr="003E5A71" w:rsidRDefault="004A2A04" w:rsidP="004A2A04">
      <w:pPr>
        <w:pStyle w:val="Akapitzlist"/>
        <w:numPr>
          <w:ilvl w:val="0"/>
          <w:numId w:val="32"/>
        </w:numPr>
        <w:spacing w:after="120" w:line="240" w:lineRule="auto"/>
        <w:ind w:left="1418" w:hanging="425"/>
        <w:contextualSpacing w:val="0"/>
        <w:jc w:val="both"/>
        <w:rPr>
          <w:rFonts w:ascii="Arial" w:hAnsi="Arial" w:cs="Arial"/>
          <w:sz w:val="20"/>
          <w:szCs w:val="20"/>
        </w:rPr>
      </w:pPr>
      <w:r w:rsidRPr="003E5A71">
        <w:rPr>
          <w:rFonts w:ascii="Arial" w:hAnsi="Arial" w:cs="Arial"/>
        </w:rPr>
        <w:t xml:space="preserve">wyłącznie przez MSP prowadzące działalność gospodarczą w Polsce Wschodniej oraz posiadające na terenie Polski Wschodniej: siedzibę lub oddział (zgodnie z wpisem do rejestru przedsiębiorców w KRS) albo stałe lub dodatkowe stałe miejsce wykonywania działalności gospodarczej (zgodnie z wpisem do CEIDG). W przypadku, gdy przedsiębiorca nie posiada ujawnionego </w:t>
      </w:r>
      <w:r w:rsidRPr="003E5A71">
        <w:rPr>
          <w:rFonts w:ascii="Arial" w:hAnsi="Arial" w:cs="Arial"/>
          <w:color w:val="000000"/>
        </w:rPr>
        <w:t xml:space="preserve">w CEIDG stałego lub dodatkowego stałego miejsca prowadzenia działalności gospodarczej, taki przedsiębiorca może otrzymać wsparcie na zakup pojazdu do transportu </w:t>
      </w:r>
      <w:r w:rsidRPr="003E5A71">
        <w:rPr>
          <w:rFonts w:ascii="Arial" w:hAnsi="Arial" w:cs="Arial"/>
          <w:color w:val="000000"/>
        </w:rPr>
        <w:lastRenderedPageBreak/>
        <w:t xml:space="preserve">drogowego, pod warunkiem, że posiada adres zamieszkania na terenie Polski Wschodniej, co zostanie potwierdzone przez Pośrednika Finansowego na podstawie wiarygodnych danych pochodzących np. ze składanych deklaracji do Urzędu Skarbowego, Zakładu Ubezpieczeń Społecznych, Kasy Rolniczego Ubezpieczenia Społecznego, lub wniosku o dokonanie wpisu do CEIDG, </w:t>
      </w:r>
    </w:p>
    <w:p w14:paraId="6937CFC9" w14:textId="289A8641" w:rsidR="00C94F6C" w:rsidRPr="003E5A71" w:rsidRDefault="00C94F6C" w:rsidP="00C94F6C">
      <w:pPr>
        <w:pStyle w:val="Akapitzlist"/>
        <w:numPr>
          <w:ilvl w:val="0"/>
          <w:numId w:val="32"/>
        </w:numPr>
        <w:tabs>
          <w:tab w:val="left" w:pos="993"/>
        </w:tabs>
        <w:spacing w:after="120" w:line="240" w:lineRule="auto"/>
        <w:ind w:left="1418" w:hanging="425"/>
        <w:contextualSpacing w:val="0"/>
        <w:jc w:val="both"/>
        <w:rPr>
          <w:rFonts w:ascii="Arial" w:hAnsi="Arial" w:cs="Arial"/>
          <w:sz w:val="20"/>
          <w:szCs w:val="20"/>
        </w:rPr>
      </w:pPr>
      <w:r w:rsidRPr="003E5A71">
        <w:rPr>
          <w:rFonts w:ascii="Arial" w:hAnsi="Arial" w:cs="Arial"/>
        </w:rPr>
        <w:t xml:space="preserve">w przypadku gdy udzielenie wsparcia byłoby pomocą </w:t>
      </w:r>
      <w:r w:rsidRPr="003E5A71">
        <w:rPr>
          <w:rFonts w:ascii="Arial" w:hAnsi="Arial" w:cs="Arial"/>
          <w:i/>
        </w:rPr>
        <w:t>de minimis,</w:t>
      </w:r>
      <w:r w:rsidRPr="003E5A71">
        <w:rPr>
          <w:rFonts w:ascii="Arial" w:hAnsi="Arial" w:cs="Arial"/>
          <w:color w:val="000000"/>
        </w:rPr>
        <w:t xml:space="preserve"> MŚP nie prowadzi </w:t>
      </w:r>
      <w:r w:rsidRPr="003E5A71">
        <w:rPr>
          <w:rFonts w:ascii="Arial" w:hAnsi="Arial" w:cs="Arial"/>
        </w:rPr>
        <w:t xml:space="preserve">działalności zarobkowej w zakresie drogowego transportu towarów, a nabywany pojazd nie jest przeznaczony do transportu drogowego towarów (zgodnie z art. 3 ust. 3 </w:t>
      </w:r>
      <w:r w:rsidRPr="003E5A71">
        <w:rPr>
          <w:rFonts w:ascii="Arial" w:eastAsia="Calibri" w:hAnsi="Arial" w:cs="Arial"/>
        </w:rPr>
        <w:t>Rozporządzenia 1407/2013);</w:t>
      </w:r>
    </w:p>
    <w:p w14:paraId="5D70AAD4" w14:textId="77777777" w:rsidR="00C94F6C" w:rsidRPr="003E5A71" w:rsidRDefault="0092182B" w:rsidP="003E5A71">
      <w:pPr>
        <w:pStyle w:val="Akapitzlist"/>
        <w:numPr>
          <w:ilvl w:val="0"/>
          <w:numId w:val="34"/>
        </w:numPr>
        <w:tabs>
          <w:tab w:val="clear" w:pos="1440"/>
          <w:tab w:val="num" w:pos="709"/>
        </w:tabs>
        <w:spacing w:after="120" w:line="240" w:lineRule="auto"/>
        <w:ind w:left="709" w:hanging="425"/>
        <w:contextualSpacing w:val="0"/>
        <w:rPr>
          <w:rFonts w:ascii="Arial" w:hAnsi="Arial" w:cs="Arial"/>
        </w:rPr>
      </w:pPr>
      <w:r w:rsidRPr="003E5A71">
        <w:rPr>
          <w:rFonts w:ascii="Arial" w:hAnsi="Arial" w:cs="Arial"/>
        </w:rPr>
        <w:t>Jako element przedsięwzięć</w:t>
      </w:r>
      <w:r w:rsidR="00C94F6C" w:rsidRPr="003E5A71">
        <w:rPr>
          <w:rFonts w:ascii="Arial" w:hAnsi="Arial" w:cs="Arial"/>
        </w:rPr>
        <w:t>,</w:t>
      </w:r>
      <w:r w:rsidRPr="003E5A71">
        <w:rPr>
          <w:rFonts w:ascii="Arial" w:hAnsi="Arial" w:cs="Arial"/>
        </w:rPr>
        <w:t xml:space="preserve"> o</w:t>
      </w:r>
      <w:r w:rsidR="006B1EF1" w:rsidRPr="003E5A71">
        <w:rPr>
          <w:rFonts w:ascii="Arial" w:hAnsi="Arial" w:cs="Arial"/>
        </w:rPr>
        <w:t xml:space="preserve"> których mowa w </w:t>
      </w:r>
      <w:r w:rsidR="00C94F6C" w:rsidRPr="003E5A71">
        <w:rPr>
          <w:rFonts w:ascii="Arial" w:hAnsi="Arial" w:cs="Arial"/>
        </w:rPr>
        <w:t>pkt 5</w:t>
      </w:r>
      <w:r w:rsidRPr="003E5A71">
        <w:rPr>
          <w:rFonts w:ascii="Arial" w:hAnsi="Arial" w:cs="Arial"/>
        </w:rPr>
        <w:t xml:space="preserve">  powyżej finansowanie może dotyczyć</w:t>
      </w:r>
      <w:r w:rsidR="00C94F6C" w:rsidRPr="003E5A71">
        <w:rPr>
          <w:rFonts w:ascii="Arial" w:hAnsi="Arial" w:cs="Arial"/>
        </w:rPr>
        <w:t>:</w:t>
      </w:r>
    </w:p>
    <w:p w14:paraId="0C73B021" w14:textId="4E353FF5" w:rsidR="0092182B" w:rsidRPr="003E5A71" w:rsidRDefault="00C94F6C" w:rsidP="00C94F6C">
      <w:pPr>
        <w:pStyle w:val="Akapitzlist"/>
        <w:numPr>
          <w:ilvl w:val="0"/>
          <w:numId w:val="38"/>
        </w:numPr>
        <w:spacing w:after="120" w:line="240" w:lineRule="auto"/>
        <w:ind w:hanging="578"/>
        <w:contextualSpacing w:val="0"/>
        <w:jc w:val="both"/>
        <w:rPr>
          <w:rFonts w:ascii="Arial" w:hAnsi="Arial" w:cs="Arial"/>
        </w:rPr>
      </w:pPr>
      <w:r w:rsidRPr="003E5A71">
        <w:rPr>
          <w:rFonts w:ascii="Arial" w:hAnsi="Arial" w:cs="Arial"/>
        </w:rPr>
        <w:t>finasowania wydatków związanych z  wykorzystywaniem</w:t>
      </w:r>
      <w:r w:rsidR="0092182B" w:rsidRPr="003E5A71">
        <w:rPr>
          <w:rFonts w:ascii="Arial" w:hAnsi="Arial" w:cs="Arial"/>
        </w:rPr>
        <w:t xml:space="preserve"> technik informacyjno-komunikacyjnych (TIK), (np. w zakresie zapewnienia łatwego dostępu do informacji o usługa</w:t>
      </w:r>
      <w:r w:rsidRPr="003E5A71">
        <w:rPr>
          <w:rFonts w:ascii="Arial" w:hAnsi="Arial" w:cs="Arial"/>
        </w:rPr>
        <w:t>ch turystycznych - e-turystyka);</w:t>
      </w:r>
    </w:p>
    <w:p w14:paraId="4D389E3B" w14:textId="1AF4CD74" w:rsidR="0092182B" w:rsidRPr="003E5A71" w:rsidRDefault="0092182B" w:rsidP="00C94F6C">
      <w:pPr>
        <w:pStyle w:val="Akapitzlist"/>
        <w:numPr>
          <w:ilvl w:val="0"/>
          <w:numId w:val="38"/>
        </w:numPr>
        <w:spacing w:after="120" w:line="240" w:lineRule="auto"/>
        <w:ind w:hanging="578"/>
        <w:contextualSpacing w:val="0"/>
        <w:jc w:val="both"/>
        <w:rPr>
          <w:rFonts w:ascii="Arial" w:hAnsi="Arial" w:cs="Arial"/>
        </w:rPr>
      </w:pPr>
      <w:r w:rsidRPr="003E5A71">
        <w:rPr>
          <w:rFonts w:ascii="Arial" w:hAnsi="Arial" w:cs="Arial"/>
        </w:rPr>
        <w:t>pokrywanie przez Ostatecznych Odbiorców wydatków związanych z bieżącą/obrotową działalnością</w:t>
      </w:r>
      <w:r w:rsidR="00C94F6C" w:rsidRPr="003E5A71">
        <w:rPr>
          <w:rFonts w:ascii="Arial" w:hAnsi="Arial" w:cs="Arial"/>
        </w:rPr>
        <w:t>;</w:t>
      </w:r>
    </w:p>
    <w:p w14:paraId="4EBB84AC" w14:textId="0E7807EA" w:rsidR="00416AB5" w:rsidRPr="003E5A71" w:rsidRDefault="0092182B" w:rsidP="00C94F6C">
      <w:pPr>
        <w:pStyle w:val="Akapitzlist"/>
        <w:numPr>
          <w:ilvl w:val="0"/>
          <w:numId w:val="38"/>
        </w:numPr>
        <w:spacing w:after="120" w:line="240" w:lineRule="auto"/>
        <w:ind w:hanging="578"/>
        <w:contextualSpacing w:val="0"/>
        <w:jc w:val="both"/>
        <w:rPr>
          <w:rFonts w:ascii="Arial" w:hAnsi="Arial" w:cs="Arial"/>
        </w:rPr>
      </w:pPr>
      <w:r w:rsidRPr="003E5A71">
        <w:rPr>
          <w:rFonts w:ascii="Arial" w:hAnsi="Arial" w:cs="Arial"/>
        </w:rPr>
        <w:t xml:space="preserve">pokrywanie przez Ostatecznych Odbiorców wydatków na promocję i reklamę, związanych z zasadniczą częścią finansowanego przedsięwzięcia.  </w:t>
      </w:r>
    </w:p>
    <w:p w14:paraId="3FFC1788" w14:textId="77777777" w:rsidR="00416AB5" w:rsidRPr="003E5A71" w:rsidRDefault="00416AB5" w:rsidP="00943B93">
      <w:pPr>
        <w:numPr>
          <w:ilvl w:val="0"/>
          <w:numId w:val="37"/>
        </w:numPr>
        <w:spacing w:after="120" w:line="240" w:lineRule="auto"/>
        <w:ind w:left="426" w:hanging="426"/>
        <w:jc w:val="both"/>
        <w:rPr>
          <w:rFonts w:ascii="Arial" w:eastAsia="Times New Roman" w:hAnsi="Arial" w:cs="Arial"/>
          <w:lang w:val="x-none" w:eastAsia="x-none"/>
        </w:rPr>
      </w:pPr>
      <w:r w:rsidRPr="003E5A71">
        <w:rPr>
          <w:rFonts w:ascii="Arial" w:eastAsia="Times New Roman" w:hAnsi="Arial" w:cs="Arial"/>
          <w:lang w:eastAsia="pl-PL"/>
        </w:rPr>
        <w:t xml:space="preserve">Przeznaczenie środków wykorzystanych w ramach Jednostkowej Pożyczki podlega udokumentowaniu w pełnej kwocie otrzymanego przez MŚP wsparcia, w formie dokumentów księgowych (faktur) lub dokumentów równoważnych.  </w:t>
      </w:r>
    </w:p>
    <w:p w14:paraId="2DCF4E58" w14:textId="77777777" w:rsidR="00EC07BB" w:rsidRPr="003E5A71" w:rsidRDefault="00EC07BB" w:rsidP="008F12C8">
      <w:pPr>
        <w:spacing w:after="120"/>
        <w:jc w:val="both"/>
        <w:rPr>
          <w:rFonts w:ascii="Arial" w:hAnsi="Arial" w:cs="Arial"/>
        </w:rPr>
      </w:pPr>
    </w:p>
    <w:p w14:paraId="54CD9445" w14:textId="17231133" w:rsidR="006C599D" w:rsidRPr="003E5A71" w:rsidRDefault="006C599D" w:rsidP="006C599D">
      <w:pPr>
        <w:pStyle w:val="Akapitzlist"/>
        <w:numPr>
          <w:ilvl w:val="0"/>
          <w:numId w:val="4"/>
        </w:numPr>
        <w:spacing w:after="120"/>
        <w:ind w:left="426" w:hanging="426"/>
        <w:contextualSpacing w:val="0"/>
        <w:jc w:val="both"/>
        <w:rPr>
          <w:rFonts w:ascii="Arial" w:hAnsi="Arial" w:cs="Arial"/>
          <w:b/>
        </w:rPr>
      </w:pPr>
      <w:r w:rsidRPr="003E5A71">
        <w:rPr>
          <w:rFonts w:ascii="Arial" w:hAnsi="Arial" w:cs="Arial"/>
          <w:b/>
        </w:rPr>
        <w:t>Ograniczenia w finansowaniu</w:t>
      </w:r>
    </w:p>
    <w:p w14:paraId="5B408DC9" w14:textId="0DB1A66E" w:rsidR="00320A59" w:rsidRPr="003E5A71" w:rsidRDefault="00320A59" w:rsidP="00B856D9">
      <w:pPr>
        <w:numPr>
          <w:ilvl w:val="0"/>
          <w:numId w:val="1"/>
        </w:numPr>
        <w:spacing w:before="120" w:after="120" w:line="23" w:lineRule="atLeast"/>
        <w:ind w:left="425" w:hanging="425"/>
        <w:jc w:val="both"/>
        <w:rPr>
          <w:rFonts w:ascii="Arial" w:eastAsia="Calibri" w:hAnsi="Arial" w:cs="Arial"/>
        </w:rPr>
      </w:pPr>
      <w:r w:rsidRPr="003E5A71">
        <w:rPr>
          <w:rFonts w:ascii="Arial" w:eastAsia="Times New Roman" w:hAnsi="Arial" w:cs="Arial"/>
          <w:lang w:eastAsia="pl-PL"/>
        </w:rPr>
        <w:t>Wsparcie nie będzie udzielane na pokrycie wydatków poniesionych przez Ostatecznego Odbiorcę przed dniem otrzymania wsparcia, tzn. wydatków za które zapłata nastąpiła przed dniem udzielenia Pożyczki</w:t>
      </w:r>
      <w:r w:rsidR="006F5751" w:rsidRPr="003E5A71">
        <w:rPr>
          <w:rFonts w:ascii="Arial" w:eastAsia="Times New Roman" w:hAnsi="Arial" w:cs="Arial"/>
          <w:lang w:eastAsia="pl-PL"/>
        </w:rPr>
        <w:t xml:space="preserve"> na Rozwój Turystyki</w:t>
      </w:r>
      <w:r w:rsidRPr="003E5A71">
        <w:rPr>
          <w:rFonts w:ascii="Arial" w:eastAsia="Times New Roman" w:hAnsi="Arial" w:cs="Arial"/>
          <w:lang w:eastAsia="pl-PL"/>
        </w:rPr>
        <w:t>.</w:t>
      </w:r>
    </w:p>
    <w:p w14:paraId="568C33BB" w14:textId="77777777" w:rsidR="00320A59" w:rsidRPr="003E5A71" w:rsidRDefault="00320A59" w:rsidP="00B856D9">
      <w:pPr>
        <w:numPr>
          <w:ilvl w:val="0"/>
          <w:numId w:val="1"/>
        </w:numPr>
        <w:spacing w:before="120" w:after="120" w:line="23" w:lineRule="atLeast"/>
        <w:ind w:left="425" w:hanging="425"/>
        <w:jc w:val="both"/>
        <w:rPr>
          <w:rFonts w:ascii="Arial" w:eastAsia="Calibri" w:hAnsi="Arial" w:cs="Arial"/>
        </w:rPr>
      </w:pPr>
      <w:r w:rsidRPr="003E5A71">
        <w:rPr>
          <w:rFonts w:ascii="Arial" w:eastAsia="Calibri" w:hAnsi="Arial" w:cs="Arial"/>
        </w:rPr>
        <w:t>W ramach wsparcia nie będzie finansowana działalność polegająca na:</w:t>
      </w:r>
    </w:p>
    <w:p w14:paraId="5BA9735C" w14:textId="4CF2E648" w:rsidR="00320A59" w:rsidRPr="003E5A71" w:rsidRDefault="00320A59" w:rsidP="00B856D9">
      <w:pPr>
        <w:numPr>
          <w:ilvl w:val="0"/>
          <w:numId w:val="14"/>
        </w:numPr>
        <w:spacing w:before="120" w:after="120" w:line="240" w:lineRule="auto"/>
        <w:ind w:left="1134" w:hanging="283"/>
        <w:contextualSpacing/>
        <w:jc w:val="both"/>
        <w:rPr>
          <w:rFonts w:ascii="Arial" w:eastAsia="Times New Roman" w:hAnsi="Arial" w:cs="Arial"/>
          <w:bCs/>
          <w:lang w:val="x-none" w:eastAsia="x-none"/>
        </w:rPr>
      </w:pPr>
      <w:r w:rsidRPr="003E5A71">
        <w:rPr>
          <w:rFonts w:ascii="Arial" w:eastAsia="Times New Roman" w:hAnsi="Arial" w:cs="Arial"/>
          <w:bCs/>
          <w:lang w:val="x-none" w:eastAsia="x-none"/>
        </w:rPr>
        <w:t>promocj</w:t>
      </w:r>
      <w:r w:rsidRPr="003E5A71">
        <w:rPr>
          <w:rFonts w:ascii="Arial" w:eastAsia="Times New Roman" w:hAnsi="Arial" w:cs="Arial"/>
          <w:bCs/>
          <w:lang w:eastAsia="x-none"/>
        </w:rPr>
        <w:t xml:space="preserve">i </w:t>
      </w:r>
      <w:r w:rsidRPr="003E5A71">
        <w:rPr>
          <w:rFonts w:ascii="Arial" w:eastAsia="Times New Roman" w:hAnsi="Arial" w:cs="Arial"/>
          <w:bCs/>
          <w:lang w:val="x-none" w:eastAsia="x-none"/>
        </w:rPr>
        <w:t>turystycz</w:t>
      </w:r>
      <w:r w:rsidRPr="003E5A71">
        <w:rPr>
          <w:rFonts w:ascii="Arial" w:eastAsia="Times New Roman" w:hAnsi="Arial" w:cs="Arial"/>
          <w:bCs/>
          <w:lang w:eastAsia="x-none"/>
        </w:rPr>
        <w:t>nej</w:t>
      </w:r>
      <w:r w:rsidR="002F5F5F" w:rsidRPr="003E5A71">
        <w:rPr>
          <w:rFonts w:ascii="Arial" w:eastAsia="Times New Roman" w:hAnsi="Arial" w:cs="Arial"/>
          <w:bCs/>
          <w:lang w:eastAsia="x-none"/>
        </w:rPr>
        <w:t>;</w:t>
      </w:r>
    </w:p>
    <w:p w14:paraId="0EBB75E1" w14:textId="77777777" w:rsidR="00320A59" w:rsidRPr="003E5A71" w:rsidRDefault="00320A59" w:rsidP="00B856D9">
      <w:pPr>
        <w:numPr>
          <w:ilvl w:val="0"/>
          <w:numId w:val="14"/>
        </w:numPr>
        <w:spacing w:before="120" w:after="120" w:line="240" w:lineRule="auto"/>
        <w:ind w:left="1134" w:hanging="283"/>
        <w:contextualSpacing/>
        <w:jc w:val="both"/>
        <w:rPr>
          <w:rFonts w:ascii="Arial" w:eastAsia="Times New Roman" w:hAnsi="Arial" w:cs="Arial"/>
          <w:bCs/>
          <w:lang w:val="x-none" w:eastAsia="x-none"/>
        </w:rPr>
      </w:pPr>
      <w:r w:rsidRPr="003E5A71">
        <w:rPr>
          <w:rFonts w:ascii="Arial" w:eastAsia="Times New Roman" w:hAnsi="Arial" w:cs="Arial"/>
          <w:bCs/>
          <w:lang w:val="x-none" w:eastAsia="x-none"/>
        </w:rPr>
        <w:t>rewitalizacj</w:t>
      </w:r>
      <w:r w:rsidRPr="003E5A71">
        <w:rPr>
          <w:rFonts w:ascii="Arial" w:eastAsia="Times New Roman" w:hAnsi="Arial" w:cs="Arial"/>
          <w:bCs/>
          <w:lang w:eastAsia="x-none"/>
        </w:rPr>
        <w:t>i</w:t>
      </w:r>
      <w:r w:rsidRPr="003E5A71">
        <w:rPr>
          <w:rFonts w:ascii="Arial" w:eastAsia="Times New Roman" w:hAnsi="Arial" w:cs="Arial"/>
          <w:bCs/>
          <w:lang w:val="x-none" w:eastAsia="x-none"/>
        </w:rPr>
        <w:t xml:space="preserve"> przestrzeni publicznych (np. rynków miejskich)</w:t>
      </w:r>
      <w:r w:rsidRPr="003E5A71">
        <w:rPr>
          <w:rFonts w:ascii="Arial" w:eastAsia="Times New Roman" w:hAnsi="Arial" w:cs="Arial"/>
          <w:bCs/>
          <w:lang w:eastAsia="x-none"/>
        </w:rPr>
        <w:t>;</w:t>
      </w:r>
    </w:p>
    <w:p w14:paraId="200D8F89" w14:textId="3999D3E9" w:rsidR="00320A59" w:rsidRPr="003E5A71" w:rsidRDefault="00320A59" w:rsidP="00B856D9">
      <w:pPr>
        <w:numPr>
          <w:ilvl w:val="0"/>
          <w:numId w:val="14"/>
        </w:numPr>
        <w:spacing w:before="120" w:after="120" w:line="240" w:lineRule="auto"/>
        <w:ind w:left="1134" w:hanging="283"/>
        <w:contextualSpacing/>
        <w:jc w:val="both"/>
        <w:rPr>
          <w:rFonts w:ascii="Arial" w:eastAsia="Times New Roman" w:hAnsi="Arial" w:cs="Arial"/>
          <w:lang w:val="x-none" w:eastAsia="x-none"/>
        </w:rPr>
      </w:pPr>
      <w:r w:rsidRPr="003E5A71">
        <w:rPr>
          <w:rFonts w:ascii="Arial" w:eastAsia="Times New Roman" w:hAnsi="Arial" w:cs="Arial"/>
          <w:bCs/>
          <w:lang w:val="x-none" w:eastAsia="x-none"/>
        </w:rPr>
        <w:t>organizacj</w:t>
      </w:r>
      <w:r w:rsidRPr="003E5A71">
        <w:rPr>
          <w:rFonts w:ascii="Arial" w:eastAsia="Times New Roman" w:hAnsi="Arial" w:cs="Arial"/>
          <w:bCs/>
          <w:lang w:eastAsia="x-none"/>
        </w:rPr>
        <w:t>i</w:t>
      </w:r>
      <w:r w:rsidRPr="003E5A71">
        <w:rPr>
          <w:rFonts w:ascii="Arial" w:eastAsia="Times New Roman" w:hAnsi="Arial" w:cs="Arial"/>
          <w:bCs/>
          <w:lang w:val="x-none" w:eastAsia="x-none"/>
        </w:rPr>
        <w:t xml:space="preserve"> imprez o charakterze kulturalnym i turystycznym, takich jak wystawy, festiwale, koncerty</w:t>
      </w:r>
      <w:r w:rsidRPr="003E5A71">
        <w:rPr>
          <w:rFonts w:ascii="Arial" w:eastAsia="Times New Roman" w:hAnsi="Arial" w:cs="Arial"/>
          <w:bCs/>
          <w:lang w:eastAsia="x-none"/>
        </w:rPr>
        <w:t xml:space="preserve">, </w:t>
      </w:r>
      <w:r w:rsidRPr="003E5A71">
        <w:rPr>
          <w:rFonts w:ascii="Arial" w:eastAsia="Times New Roman" w:hAnsi="Arial" w:cs="Arial"/>
          <w:bCs/>
          <w:lang w:val="x-none" w:eastAsia="x-none"/>
        </w:rPr>
        <w:t>targ</w:t>
      </w:r>
      <w:r w:rsidRPr="003E5A71">
        <w:rPr>
          <w:rFonts w:ascii="Arial" w:eastAsia="Times New Roman" w:hAnsi="Arial" w:cs="Arial"/>
          <w:bCs/>
          <w:lang w:eastAsia="x-none"/>
        </w:rPr>
        <w:t xml:space="preserve">i, </w:t>
      </w:r>
      <w:r w:rsidRPr="003E5A71">
        <w:rPr>
          <w:rFonts w:ascii="Arial" w:eastAsia="Times New Roman" w:hAnsi="Arial" w:cs="Arial"/>
          <w:bCs/>
          <w:lang w:val="x-none" w:eastAsia="x-none"/>
        </w:rPr>
        <w:t>itp</w:t>
      </w:r>
      <w:r w:rsidRPr="003E5A71">
        <w:rPr>
          <w:rFonts w:ascii="Arial" w:eastAsia="Times New Roman" w:hAnsi="Arial" w:cs="Arial"/>
          <w:bCs/>
          <w:lang w:eastAsia="x-none"/>
        </w:rPr>
        <w:t>.</w:t>
      </w:r>
    </w:p>
    <w:p w14:paraId="5D635348" w14:textId="77777777" w:rsidR="00320A59" w:rsidRPr="003E5A71" w:rsidRDefault="00320A59" w:rsidP="00B856D9">
      <w:pPr>
        <w:spacing w:before="120" w:after="120" w:line="240" w:lineRule="auto"/>
        <w:ind w:left="1134"/>
        <w:contextualSpacing/>
        <w:jc w:val="both"/>
        <w:rPr>
          <w:rFonts w:ascii="Arial" w:eastAsia="Times New Roman" w:hAnsi="Arial" w:cs="Arial"/>
          <w:lang w:val="x-none" w:eastAsia="x-none"/>
        </w:rPr>
      </w:pPr>
    </w:p>
    <w:p w14:paraId="43483656" w14:textId="206A317A" w:rsidR="00320A59" w:rsidRPr="003E5A71" w:rsidRDefault="00320A59" w:rsidP="00B856D9">
      <w:pPr>
        <w:numPr>
          <w:ilvl w:val="0"/>
          <w:numId w:val="1"/>
        </w:numPr>
        <w:spacing w:before="120" w:after="120" w:line="23" w:lineRule="atLeast"/>
        <w:ind w:left="426" w:hanging="426"/>
        <w:contextualSpacing/>
        <w:jc w:val="both"/>
        <w:rPr>
          <w:rFonts w:ascii="Arial" w:eastAsia="Calibri" w:hAnsi="Arial" w:cs="Arial"/>
        </w:rPr>
      </w:pPr>
      <w:r w:rsidRPr="003E5A71">
        <w:rPr>
          <w:rFonts w:ascii="Arial" w:eastAsia="Calibri" w:hAnsi="Arial" w:cs="Arial"/>
        </w:rPr>
        <w:t>Wsparcie nie będzie udzielane na przedsięwzięcia których celem jest  pokrywanie  wyłącznie bieżącej/ obrotowej działalności Ostatecznego Odbiorcy.</w:t>
      </w:r>
    </w:p>
    <w:p w14:paraId="24F8D948" w14:textId="77777777" w:rsidR="00245B7A" w:rsidRPr="003E5A71" w:rsidRDefault="00245B7A" w:rsidP="00245B7A">
      <w:pPr>
        <w:spacing w:before="120" w:after="120" w:line="23" w:lineRule="atLeast"/>
        <w:ind w:left="426"/>
        <w:contextualSpacing/>
        <w:jc w:val="both"/>
        <w:rPr>
          <w:rFonts w:ascii="Arial" w:eastAsia="Calibri" w:hAnsi="Arial" w:cs="Arial"/>
        </w:rPr>
      </w:pPr>
    </w:p>
    <w:p w14:paraId="44596A97" w14:textId="77777777" w:rsidR="00320A59" w:rsidRPr="003E5A71" w:rsidRDefault="00320A59" w:rsidP="00B856D9">
      <w:pPr>
        <w:numPr>
          <w:ilvl w:val="0"/>
          <w:numId w:val="1"/>
        </w:numPr>
        <w:spacing w:before="120" w:after="120" w:line="23" w:lineRule="atLeast"/>
        <w:ind w:left="426" w:hanging="426"/>
        <w:contextualSpacing/>
        <w:jc w:val="both"/>
        <w:rPr>
          <w:rFonts w:ascii="Arial" w:eastAsia="Calibri" w:hAnsi="Arial" w:cs="Arial"/>
        </w:rPr>
      </w:pPr>
      <w:r w:rsidRPr="003E5A71">
        <w:rPr>
          <w:rFonts w:ascii="Arial" w:eastAsia="Times New Roman" w:hAnsi="Arial" w:cs="Arial"/>
          <w:lang w:eastAsia="x-none"/>
        </w:rPr>
        <w:t>W ramach wsparcie nie jest możliwe:</w:t>
      </w:r>
    </w:p>
    <w:p w14:paraId="79D7A18E" w14:textId="6003B6C5" w:rsidR="005749C5" w:rsidRPr="003E5A71" w:rsidRDefault="005749C5" w:rsidP="005749C5">
      <w:pPr>
        <w:numPr>
          <w:ilvl w:val="0"/>
          <w:numId w:val="24"/>
        </w:numPr>
        <w:contextualSpacing/>
        <w:jc w:val="both"/>
        <w:rPr>
          <w:rFonts w:ascii="Arial" w:hAnsi="Arial" w:cs="Arial"/>
          <w:lang w:eastAsia="x-none"/>
        </w:rPr>
      </w:pPr>
      <w:r w:rsidRPr="003E5A71">
        <w:rPr>
          <w:rFonts w:ascii="Arial" w:hAnsi="Arial" w:cs="Arial"/>
          <w:lang w:eastAsia="x-none"/>
        </w:rPr>
        <w:t>finansowanie w całości lub części wydatków pokrytych uprzednio ze środków funduszy, programów, środków i instrumentów Unii Europejskiej lub innych źródeł pomocy krajowej lub zagranicznej;</w:t>
      </w:r>
    </w:p>
    <w:p w14:paraId="605DC264" w14:textId="77777777" w:rsidR="005749C5" w:rsidRPr="003E5A71" w:rsidRDefault="005749C5" w:rsidP="005749C5">
      <w:pPr>
        <w:numPr>
          <w:ilvl w:val="0"/>
          <w:numId w:val="24"/>
        </w:numPr>
        <w:contextualSpacing/>
        <w:jc w:val="both"/>
        <w:rPr>
          <w:rFonts w:ascii="Arial" w:hAnsi="Arial" w:cs="Arial"/>
          <w:lang w:eastAsia="x-none"/>
        </w:rPr>
      </w:pPr>
      <w:r w:rsidRPr="003E5A71">
        <w:rPr>
          <w:rFonts w:ascii="Arial" w:hAnsi="Arial" w:cs="Arial"/>
          <w:lang w:eastAsia="x-none"/>
        </w:rPr>
        <w:t>finansowanie w całości lub części wydatków planowanych do zrefundowania ze środków funduszy, programów, środków i instrumentów Unii Europejskiej lub innych źródeł pomocy krajowej lub zagranicznej;</w:t>
      </w:r>
    </w:p>
    <w:p w14:paraId="07F74F46" w14:textId="77777777" w:rsidR="005749C5" w:rsidRPr="003E5A71" w:rsidRDefault="005749C5" w:rsidP="005749C5">
      <w:pPr>
        <w:numPr>
          <w:ilvl w:val="0"/>
          <w:numId w:val="24"/>
        </w:numPr>
        <w:contextualSpacing/>
        <w:jc w:val="both"/>
        <w:rPr>
          <w:rFonts w:ascii="Arial" w:hAnsi="Arial" w:cs="Arial"/>
          <w:lang w:eastAsia="x-none"/>
        </w:rPr>
      </w:pPr>
      <w:r w:rsidRPr="003E5A71">
        <w:rPr>
          <w:rFonts w:ascii="Arial" w:hAnsi="Arial" w:cs="Arial"/>
          <w:lang w:eastAsia="x-none"/>
        </w:rPr>
        <w:t>współfinansowanie wydatków z innych funduszy UE bądź wydatków współfinansowanych ze środków funduszy, programów, środków i instrumentów Unii Europejskiej lub innych źródeł pomocy krajowej lub zagranicznej;</w:t>
      </w:r>
    </w:p>
    <w:p w14:paraId="00D630BC" w14:textId="1C918A8C" w:rsidR="00320A59" w:rsidRPr="003E5A71" w:rsidRDefault="00320A59" w:rsidP="005749C5">
      <w:pPr>
        <w:numPr>
          <w:ilvl w:val="0"/>
          <w:numId w:val="24"/>
        </w:numPr>
        <w:contextualSpacing/>
        <w:jc w:val="both"/>
        <w:rPr>
          <w:rFonts w:ascii="Arial" w:hAnsi="Arial" w:cs="Arial"/>
          <w:lang w:eastAsia="x-none"/>
        </w:rPr>
      </w:pPr>
      <w:r w:rsidRPr="003E5A71">
        <w:rPr>
          <w:rFonts w:ascii="Arial" w:eastAsia="Times New Roman" w:hAnsi="Arial" w:cs="Arial"/>
          <w:lang w:eastAsia="x-none"/>
        </w:rPr>
        <w:t xml:space="preserve"> </w:t>
      </w:r>
      <w:r w:rsidR="002F5F5F" w:rsidRPr="003E5A71">
        <w:rPr>
          <w:rFonts w:ascii="Arial" w:eastAsia="Times New Roman" w:hAnsi="Arial" w:cs="Arial"/>
          <w:lang w:eastAsia="x-none"/>
        </w:rPr>
        <w:t>finansowanie</w:t>
      </w:r>
      <w:r w:rsidRPr="003E5A71">
        <w:rPr>
          <w:rFonts w:ascii="Arial" w:eastAsia="Times New Roman" w:hAnsi="Arial" w:cs="Arial"/>
          <w:lang w:eastAsia="x-none"/>
        </w:rPr>
        <w:t xml:space="preserve"> spłat zobowiązań </w:t>
      </w:r>
      <w:proofErr w:type="spellStart"/>
      <w:r w:rsidRPr="003E5A71">
        <w:rPr>
          <w:rFonts w:ascii="Arial" w:eastAsia="Times New Roman" w:hAnsi="Arial" w:cs="Arial"/>
          <w:lang w:eastAsia="x-none"/>
        </w:rPr>
        <w:t>publiczno</w:t>
      </w:r>
      <w:proofErr w:type="spellEnd"/>
      <w:r w:rsidRPr="003E5A71">
        <w:rPr>
          <w:rFonts w:ascii="Arial" w:eastAsia="Times New Roman" w:hAnsi="Arial" w:cs="Arial"/>
          <w:lang w:eastAsia="x-none"/>
        </w:rPr>
        <w:t xml:space="preserve"> – prawnych Ostatecznego Odbiorcy,</w:t>
      </w:r>
    </w:p>
    <w:p w14:paraId="341844FC" w14:textId="167CD044" w:rsidR="00320A59" w:rsidRPr="003E5A71" w:rsidRDefault="00320A59" w:rsidP="005749C5">
      <w:pPr>
        <w:numPr>
          <w:ilvl w:val="0"/>
          <w:numId w:val="24"/>
        </w:numPr>
        <w:contextualSpacing/>
        <w:jc w:val="both"/>
        <w:rPr>
          <w:rFonts w:ascii="Arial" w:hAnsi="Arial" w:cs="Arial"/>
          <w:lang w:eastAsia="x-none"/>
        </w:rPr>
      </w:pPr>
      <w:r w:rsidRPr="003E5A71">
        <w:rPr>
          <w:rFonts w:ascii="Arial" w:eastAsia="Times New Roman" w:hAnsi="Arial" w:cs="Arial"/>
          <w:lang w:eastAsia="x-none"/>
        </w:rPr>
        <w:lastRenderedPageBreak/>
        <w:t>refinansowanie zadłużenia, w tym spłat pożyczek i kredytów zaciągniętych u innych podmiotów</w:t>
      </w:r>
    </w:p>
    <w:p w14:paraId="3757963D" w14:textId="3098FC06" w:rsidR="006C599D" w:rsidRPr="003E5A71" w:rsidRDefault="006C599D" w:rsidP="008F12C8">
      <w:pPr>
        <w:spacing w:after="120"/>
        <w:jc w:val="both"/>
        <w:rPr>
          <w:rFonts w:ascii="Arial" w:hAnsi="Arial" w:cs="Arial"/>
          <w:b/>
        </w:rPr>
      </w:pPr>
    </w:p>
    <w:p w14:paraId="366D8A23" w14:textId="0CA9DDA7" w:rsidR="005C057F" w:rsidRPr="003E5A71" w:rsidRDefault="005C057F" w:rsidP="0080615E">
      <w:pPr>
        <w:pStyle w:val="Akapitzlist"/>
        <w:numPr>
          <w:ilvl w:val="0"/>
          <w:numId w:val="4"/>
        </w:numPr>
        <w:spacing w:after="120"/>
        <w:ind w:left="425" w:hanging="425"/>
        <w:contextualSpacing w:val="0"/>
        <w:jc w:val="both"/>
        <w:rPr>
          <w:rFonts w:ascii="Arial" w:hAnsi="Arial" w:cs="Arial"/>
          <w:b/>
        </w:rPr>
      </w:pPr>
      <w:r w:rsidRPr="003E5A71">
        <w:rPr>
          <w:rFonts w:ascii="Arial" w:hAnsi="Arial" w:cs="Arial"/>
          <w:b/>
        </w:rPr>
        <w:t xml:space="preserve">Zasady </w:t>
      </w:r>
      <w:r w:rsidR="00EE07F6" w:rsidRPr="003E5A71">
        <w:rPr>
          <w:rFonts w:ascii="Arial" w:hAnsi="Arial" w:cs="Arial"/>
          <w:b/>
        </w:rPr>
        <w:t xml:space="preserve">odpłatności za udzielenie </w:t>
      </w:r>
      <w:r w:rsidR="005F6A70" w:rsidRPr="003E5A71">
        <w:rPr>
          <w:rFonts w:ascii="Arial" w:hAnsi="Arial" w:cs="Arial"/>
          <w:b/>
        </w:rPr>
        <w:t>Pożyczki Rozwojowej</w:t>
      </w:r>
    </w:p>
    <w:p w14:paraId="40F27421" w14:textId="008384F5" w:rsidR="006C599D" w:rsidRPr="003E5A71" w:rsidRDefault="00846E26" w:rsidP="00D46404">
      <w:pPr>
        <w:pStyle w:val="Akapitzlist"/>
        <w:numPr>
          <w:ilvl w:val="0"/>
          <w:numId w:val="15"/>
        </w:numPr>
        <w:spacing w:before="240" w:after="240" w:line="240" w:lineRule="auto"/>
        <w:ind w:left="425" w:hanging="425"/>
        <w:contextualSpacing w:val="0"/>
        <w:jc w:val="both"/>
        <w:rPr>
          <w:rFonts w:ascii="Arial" w:eastAsia="Calibri" w:hAnsi="Arial" w:cs="Arial"/>
        </w:rPr>
      </w:pPr>
      <w:r w:rsidRPr="003E5A71">
        <w:rPr>
          <w:rFonts w:ascii="Arial" w:eastAsia="Calibri" w:hAnsi="Arial" w:cs="Arial"/>
        </w:rPr>
        <w:t>Pożyczka na Rozwój Turystyki  jest udzielana prz</w:t>
      </w:r>
      <w:r w:rsidR="00943B93" w:rsidRPr="003E5A71">
        <w:rPr>
          <w:rFonts w:ascii="Arial" w:eastAsia="Calibri" w:hAnsi="Arial" w:cs="Arial"/>
        </w:rPr>
        <w:t xml:space="preserve">ez Pośrednika Finansowego </w:t>
      </w:r>
      <w:r w:rsidRPr="003E5A71">
        <w:rPr>
          <w:rFonts w:ascii="Arial" w:eastAsia="Calibri" w:hAnsi="Arial" w:cs="Arial"/>
          <w:b/>
        </w:rPr>
        <w:t>na warunkach korzystniejszych niż rynkowe</w:t>
      </w:r>
      <w:r w:rsidRPr="003E5A71">
        <w:rPr>
          <w:rFonts w:ascii="Arial" w:eastAsia="Calibri" w:hAnsi="Arial" w:cs="Arial"/>
        </w:rPr>
        <w:t xml:space="preserve">, zgodnie z zasadami udzielania pomocy </w:t>
      </w:r>
      <w:r w:rsidRPr="003E5A71">
        <w:rPr>
          <w:rFonts w:ascii="Arial" w:eastAsia="Calibri" w:hAnsi="Arial" w:cs="Arial"/>
          <w:i/>
        </w:rPr>
        <w:t xml:space="preserve">de minimis, </w:t>
      </w:r>
      <w:r w:rsidRPr="003E5A71">
        <w:rPr>
          <w:rFonts w:ascii="Arial" w:eastAsia="Calibri" w:hAnsi="Arial" w:cs="Arial"/>
        </w:rPr>
        <w:t xml:space="preserve">o których mowa </w:t>
      </w:r>
      <w:r w:rsidRPr="003E5A71">
        <w:rPr>
          <w:rFonts w:ascii="Arial" w:eastAsia="Calibri" w:hAnsi="Arial" w:cs="Arial"/>
        </w:rPr>
        <w:br/>
        <w:t>w</w:t>
      </w:r>
      <w:r w:rsidR="00345122" w:rsidRPr="003E5A71">
        <w:rPr>
          <w:rFonts w:ascii="Arial" w:eastAsia="Calibri" w:hAnsi="Arial" w:cs="Arial"/>
        </w:rPr>
        <w:t xml:space="preserve"> Rozporządzeniu 1407/2013</w:t>
      </w:r>
      <w:r w:rsidRPr="003E5A71">
        <w:rPr>
          <w:rFonts w:ascii="Arial" w:eastAsia="Calibri" w:hAnsi="Arial" w:cs="Arial"/>
          <w:i/>
        </w:rPr>
        <w:t xml:space="preserve">.  </w:t>
      </w:r>
    </w:p>
    <w:p w14:paraId="305DEFAE" w14:textId="68A418EE" w:rsidR="006C599D" w:rsidRPr="003E5A71" w:rsidRDefault="00846E26" w:rsidP="00D46404">
      <w:pPr>
        <w:pStyle w:val="Akapitzlist"/>
        <w:numPr>
          <w:ilvl w:val="0"/>
          <w:numId w:val="15"/>
        </w:numPr>
        <w:spacing w:before="240" w:after="240" w:line="240" w:lineRule="auto"/>
        <w:ind w:left="425" w:hanging="425"/>
        <w:contextualSpacing w:val="0"/>
        <w:jc w:val="both"/>
        <w:rPr>
          <w:rFonts w:ascii="Arial" w:eastAsia="Calibri" w:hAnsi="Arial" w:cs="Arial"/>
        </w:rPr>
      </w:pPr>
      <w:r w:rsidRPr="003E5A71">
        <w:rPr>
          <w:rFonts w:ascii="Arial" w:eastAsia="Calibri" w:hAnsi="Arial" w:cs="Arial"/>
        </w:rPr>
        <w:t>Oprocentowanie Pożyczki na Rozwój Turystyki udzielanej na zasadach korzystniejszych niż rynkowe jest stałe w całym okresie jej obowiązywania i jest równe stopie bazowej KE</w:t>
      </w:r>
      <w:r w:rsidRPr="003E5A71">
        <w:rPr>
          <w:rStyle w:val="Odwoanieprzypisudolnego"/>
          <w:rFonts w:ascii="Arial" w:eastAsia="Calibri" w:hAnsi="Arial" w:cs="Arial"/>
        </w:rPr>
        <w:footnoteReference w:id="8"/>
      </w:r>
      <w:r w:rsidRPr="003E5A71">
        <w:rPr>
          <w:rFonts w:ascii="Arial" w:eastAsia="Calibri" w:hAnsi="Arial" w:cs="Arial"/>
        </w:rPr>
        <w:t>, obowiązującej w dniu zawarcia umowy Jednostkowej Pożyczki, z zastrzeżeniem pkt 3 poniżej.</w:t>
      </w:r>
    </w:p>
    <w:p w14:paraId="46CD1779" w14:textId="7D67451E" w:rsidR="00846E26" w:rsidRPr="003E5A71" w:rsidRDefault="00846E26" w:rsidP="00D46404">
      <w:pPr>
        <w:pStyle w:val="Akapitzlist"/>
        <w:numPr>
          <w:ilvl w:val="0"/>
          <w:numId w:val="15"/>
        </w:numPr>
        <w:spacing w:before="120" w:after="240" w:line="240" w:lineRule="auto"/>
        <w:ind w:left="425" w:hanging="425"/>
        <w:jc w:val="both"/>
        <w:rPr>
          <w:rFonts w:ascii="Arial" w:eastAsia="Calibri" w:hAnsi="Arial" w:cs="Arial"/>
        </w:rPr>
      </w:pPr>
      <w:r w:rsidRPr="003E5A71">
        <w:rPr>
          <w:rFonts w:ascii="Arial" w:eastAsia="Calibri" w:hAnsi="Arial" w:cs="Arial"/>
        </w:rPr>
        <w:t>Oprocentowanie Pożyczki na Rozwój Turystyki udzielanej na zasadach korzystniejszych niż rynkowe jest stałe w całym okresie jej obowiązywania i jest równe połowie  stopie bazowej KE, obowiązującej w dniu zawarcia umowy Jednostkowej Pożyczki</w:t>
      </w:r>
      <w:r w:rsidR="00107F70" w:rsidRPr="003E5A71">
        <w:rPr>
          <w:rFonts w:ascii="Arial" w:eastAsia="Calibri" w:hAnsi="Arial" w:cs="Arial"/>
        </w:rPr>
        <w:t xml:space="preserve"> w p</w:t>
      </w:r>
      <w:r w:rsidRPr="003E5A71">
        <w:rPr>
          <w:rFonts w:ascii="Arial" w:eastAsia="Calibri" w:hAnsi="Arial" w:cs="Arial"/>
        </w:rPr>
        <w:t>rzypadku:</w:t>
      </w:r>
    </w:p>
    <w:p w14:paraId="030407D8" w14:textId="6B2B327E" w:rsidR="00846E26" w:rsidRPr="003E5A71" w:rsidRDefault="00846E26" w:rsidP="006C599D">
      <w:pPr>
        <w:pStyle w:val="Akapitzlist"/>
        <w:numPr>
          <w:ilvl w:val="0"/>
          <w:numId w:val="16"/>
        </w:numPr>
        <w:spacing w:before="120" w:after="240"/>
        <w:jc w:val="both"/>
        <w:rPr>
          <w:rFonts w:ascii="Arial" w:eastAsia="Calibri" w:hAnsi="Arial" w:cs="Arial"/>
        </w:rPr>
      </w:pPr>
      <w:r w:rsidRPr="003E5A71">
        <w:rPr>
          <w:rFonts w:ascii="Arial" w:eastAsia="Calibri" w:hAnsi="Arial" w:cs="Arial"/>
        </w:rPr>
        <w:t>Pożyczki na Rozwój Turystyki udzielonej MŚP na</w:t>
      </w:r>
      <w:r w:rsidR="00593C02" w:rsidRPr="003E5A71">
        <w:rPr>
          <w:rFonts w:ascii="Arial" w:eastAsia="Calibri" w:hAnsi="Arial" w:cs="Arial"/>
        </w:rPr>
        <w:t xml:space="preserve"> przedsięwzięcie mające status</w:t>
      </w:r>
      <w:r w:rsidRPr="003E5A71">
        <w:rPr>
          <w:rStyle w:val="Odwoanieprzypisudolnego"/>
          <w:rFonts w:ascii="Arial" w:eastAsia="Calibri" w:hAnsi="Arial" w:cs="Arial"/>
        </w:rPr>
        <w:footnoteReference w:id="9"/>
      </w:r>
      <w:r w:rsidR="00943B93" w:rsidRPr="003E5A71">
        <w:rPr>
          <w:rFonts w:ascii="Arial" w:eastAsia="Calibri" w:hAnsi="Arial" w:cs="Arial"/>
        </w:rPr>
        <w:t xml:space="preserve"> </w:t>
      </w:r>
      <w:r w:rsidRPr="003E5A71">
        <w:rPr>
          <w:rFonts w:ascii="Arial" w:eastAsia="Calibri" w:hAnsi="Arial" w:cs="Arial"/>
        </w:rPr>
        <w:t xml:space="preserve">Miejsca Przyjaznego Rowerzystom </w:t>
      </w:r>
      <w:r w:rsidR="00CA6752" w:rsidRPr="003E5A71">
        <w:rPr>
          <w:rFonts w:ascii="Arial" w:hAnsi="Arial" w:cs="Arial"/>
        </w:rPr>
        <w:t>w ramach Wschodniego Szlaku Rowerowego</w:t>
      </w:r>
      <w:r w:rsidR="00CA6752" w:rsidRPr="003E5A71">
        <w:rPr>
          <w:rFonts w:ascii="Arial" w:eastAsia="Calibri" w:hAnsi="Arial" w:cs="Arial"/>
        </w:rPr>
        <w:t xml:space="preserve"> </w:t>
      </w:r>
      <w:r w:rsidRPr="003E5A71">
        <w:rPr>
          <w:rFonts w:ascii="Arial" w:eastAsia="Calibri" w:hAnsi="Arial" w:cs="Arial"/>
          <w:i/>
        </w:rPr>
        <w:t xml:space="preserve">Green </w:t>
      </w:r>
      <w:proofErr w:type="spellStart"/>
      <w:r w:rsidRPr="003E5A71">
        <w:rPr>
          <w:rFonts w:ascii="Arial" w:eastAsia="Calibri" w:hAnsi="Arial" w:cs="Arial"/>
          <w:i/>
        </w:rPr>
        <w:t>Velo</w:t>
      </w:r>
      <w:proofErr w:type="spellEnd"/>
      <w:r w:rsidRPr="003E5A71">
        <w:rPr>
          <w:rFonts w:ascii="Arial" w:eastAsia="Calibri" w:hAnsi="Arial" w:cs="Arial"/>
          <w:i/>
        </w:rPr>
        <w:t>,</w:t>
      </w:r>
    </w:p>
    <w:p w14:paraId="371B1D82" w14:textId="6ED2319F" w:rsidR="00846E26" w:rsidRPr="003E5A71" w:rsidRDefault="00846E26" w:rsidP="006C599D">
      <w:pPr>
        <w:pStyle w:val="Akapitzlist"/>
        <w:numPr>
          <w:ilvl w:val="0"/>
          <w:numId w:val="16"/>
        </w:numPr>
        <w:spacing w:before="120" w:after="240"/>
        <w:jc w:val="both"/>
        <w:rPr>
          <w:rFonts w:ascii="Arial" w:eastAsia="Calibri" w:hAnsi="Arial" w:cs="Arial"/>
        </w:rPr>
      </w:pPr>
      <w:r w:rsidRPr="003E5A71">
        <w:rPr>
          <w:rFonts w:ascii="Arial" w:eastAsia="Calibri" w:hAnsi="Arial" w:cs="Arial"/>
        </w:rPr>
        <w:t>Pożyczki na Rozwój Turystyki udzielonej przedsiębiorstwu start-up.</w:t>
      </w:r>
    </w:p>
    <w:p w14:paraId="2647E2B7" w14:textId="242EAB42" w:rsidR="00846E26" w:rsidRPr="003E5A71" w:rsidRDefault="00846E26" w:rsidP="0080615E">
      <w:pPr>
        <w:numPr>
          <w:ilvl w:val="0"/>
          <w:numId w:val="17"/>
        </w:numPr>
        <w:tabs>
          <w:tab w:val="clear" w:pos="1080"/>
          <w:tab w:val="num" w:pos="426"/>
        </w:tabs>
        <w:spacing w:before="120" w:after="240" w:line="240" w:lineRule="auto"/>
        <w:ind w:left="425" w:hanging="425"/>
        <w:jc w:val="both"/>
        <w:rPr>
          <w:rFonts w:ascii="Arial" w:eastAsia="Calibri" w:hAnsi="Arial" w:cs="Arial"/>
        </w:rPr>
      </w:pPr>
      <w:r w:rsidRPr="003E5A71">
        <w:rPr>
          <w:rFonts w:ascii="Arial" w:eastAsia="Calibri" w:hAnsi="Arial" w:cs="Arial"/>
        </w:rPr>
        <w:t xml:space="preserve">W przypadku niespełnienia przez Ostatecznego Odbiorcę jakiegokolwiek z warunków umożliwiających udzielenie pomocy </w:t>
      </w:r>
      <w:r w:rsidRPr="003E5A71">
        <w:rPr>
          <w:rFonts w:ascii="Arial" w:eastAsia="Calibri" w:hAnsi="Arial" w:cs="Arial"/>
          <w:i/>
        </w:rPr>
        <w:t>de minimis</w:t>
      </w:r>
      <w:r w:rsidRPr="003E5A71">
        <w:rPr>
          <w:rFonts w:ascii="Arial" w:eastAsia="Calibri" w:hAnsi="Arial" w:cs="Arial"/>
        </w:rPr>
        <w:t xml:space="preserve"> finansowanie jest udzielane na zasadach rynkowych, według stopy referencyjnej obliczanej przy zastosowaniu obowiązującej stopy bazowej oraz marży ustalonej </w:t>
      </w:r>
      <w:r w:rsidR="00CA6752" w:rsidRPr="003E5A71">
        <w:rPr>
          <w:rFonts w:ascii="Arial" w:eastAsia="Calibri" w:hAnsi="Arial" w:cs="Arial"/>
        </w:rPr>
        <w:t xml:space="preserve">na podstawie </w:t>
      </w:r>
      <w:r w:rsidRPr="003E5A71">
        <w:rPr>
          <w:rFonts w:ascii="Arial" w:eastAsia="Calibri" w:hAnsi="Arial" w:cs="Arial"/>
        </w:rPr>
        <w:t>Komunikat</w:t>
      </w:r>
      <w:r w:rsidR="00CA6752" w:rsidRPr="003E5A71">
        <w:rPr>
          <w:rFonts w:ascii="Arial" w:eastAsia="Calibri" w:hAnsi="Arial" w:cs="Arial"/>
        </w:rPr>
        <w:t>u</w:t>
      </w:r>
      <w:r w:rsidRPr="003E5A71">
        <w:rPr>
          <w:rFonts w:ascii="Arial" w:eastAsia="Calibri" w:hAnsi="Arial" w:cs="Arial"/>
        </w:rPr>
        <w:t xml:space="preserve"> Komisji Europejskiej w sprawie zmiany metody ustalania stóp referencyjnych i dyskontowych (Dz. Urz. UE C 14 z 19.1.2008 r. lub komunikatu zastępującego) oraz po przeprowadzeniu analizy ryzyka niespłacenia zaciągniętego przez przedsiębiorcę zobowiązania na podstawie wdrożonej i akceptowanej w sektorze finansowym metodologii wyznaczania współczynnika ryzyka. </w:t>
      </w:r>
    </w:p>
    <w:p w14:paraId="111B49F9" w14:textId="7C8B09DA" w:rsidR="00943B93" w:rsidRPr="003E5A71" w:rsidRDefault="00107F70" w:rsidP="00943B93">
      <w:pPr>
        <w:numPr>
          <w:ilvl w:val="0"/>
          <w:numId w:val="17"/>
        </w:numPr>
        <w:tabs>
          <w:tab w:val="num" w:pos="426"/>
        </w:tabs>
        <w:spacing w:after="240" w:line="240" w:lineRule="auto"/>
        <w:ind w:left="426" w:hanging="426"/>
        <w:jc w:val="both"/>
        <w:rPr>
          <w:rFonts w:ascii="Arial" w:eastAsia="Calibri" w:hAnsi="Arial" w:cs="Arial"/>
        </w:rPr>
      </w:pPr>
      <w:r w:rsidRPr="003E5A71">
        <w:rPr>
          <w:rFonts w:ascii="Arial" w:eastAsia="Calibri" w:hAnsi="Arial" w:cs="Arial"/>
        </w:rPr>
        <w:t xml:space="preserve">Od środków </w:t>
      </w:r>
      <w:r w:rsidR="00846E26" w:rsidRPr="003E5A71">
        <w:rPr>
          <w:rFonts w:ascii="Arial" w:eastAsia="Calibri" w:hAnsi="Arial" w:cs="Arial"/>
        </w:rPr>
        <w:t>Pożyczki</w:t>
      </w:r>
      <w:r w:rsidRPr="003E5A71">
        <w:rPr>
          <w:rFonts w:ascii="Arial" w:eastAsia="Calibri" w:hAnsi="Arial" w:cs="Arial"/>
        </w:rPr>
        <w:t xml:space="preserve"> na Rozwój Turystyki</w:t>
      </w:r>
      <w:r w:rsidR="00846E26" w:rsidRPr="003E5A71">
        <w:rPr>
          <w:rFonts w:ascii="Arial" w:eastAsia="Calibri" w:hAnsi="Arial" w:cs="Arial"/>
        </w:rPr>
        <w:t xml:space="preserve"> Pośrednik Finansowy nie pobiera się żadnych opłat </w:t>
      </w:r>
      <w:r w:rsidRPr="003E5A71">
        <w:rPr>
          <w:rFonts w:ascii="Arial" w:eastAsia="Calibri" w:hAnsi="Arial" w:cs="Arial"/>
        </w:rPr>
        <w:br/>
      </w:r>
      <w:r w:rsidR="00846E26" w:rsidRPr="003E5A71">
        <w:rPr>
          <w:rFonts w:ascii="Arial" w:eastAsia="Calibri" w:hAnsi="Arial" w:cs="Arial"/>
        </w:rPr>
        <w:t>i prowizji związanych z ich udzieleniem i obsługą w całym okresie finansowania. Powyższe nie dotyczy odrębnie uregulowanych czynności windykacyjnych.</w:t>
      </w:r>
    </w:p>
    <w:p w14:paraId="6FD0EDEC" w14:textId="6CBD9A19" w:rsidR="009C598C" w:rsidRPr="003E5A71" w:rsidRDefault="009C598C" w:rsidP="00C94F6C">
      <w:pPr>
        <w:spacing w:after="240" w:line="240" w:lineRule="auto"/>
        <w:jc w:val="both"/>
        <w:rPr>
          <w:rFonts w:ascii="Arial" w:eastAsia="Calibri" w:hAnsi="Arial" w:cs="Arial"/>
        </w:rPr>
      </w:pPr>
    </w:p>
    <w:p w14:paraId="03F22014" w14:textId="77777777" w:rsidR="00D46404" w:rsidRPr="003E5A71" w:rsidRDefault="00D46404" w:rsidP="00943B93">
      <w:pPr>
        <w:pStyle w:val="Akapitzlist"/>
        <w:numPr>
          <w:ilvl w:val="0"/>
          <w:numId w:val="4"/>
        </w:numPr>
        <w:spacing w:after="240"/>
        <w:ind w:left="425" w:hanging="425"/>
        <w:contextualSpacing w:val="0"/>
        <w:rPr>
          <w:rFonts w:ascii="Arial" w:hAnsi="Arial" w:cs="Arial"/>
          <w:b/>
        </w:rPr>
      </w:pPr>
      <w:r w:rsidRPr="003E5A71">
        <w:rPr>
          <w:rFonts w:ascii="Arial" w:hAnsi="Arial" w:cs="Arial"/>
          <w:b/>
        </w:rPr>
        <w:t xml:space="preserve">Zasady dotyczące udzielania pomocy </w:t>
      </w:r>
      <w:r w:rsidRPr="003E5A71">
        <w:rPr>
          <w:rFonts w:ascii="Arial" w:hAnsi="Arial" w:cs="Arial"/>
          <w:b/>
          <w:i/>
        </w:rPr>
        <w:t>de minimis</w:t>
      </w:r>
      <w:r w:rsidRPr="003E5A71">
        <w:rPr>
          <w:rFonts w:ascii="Arial" w:hAnsi="Arial" w:cs="Arial"/>
          <w:b/>
        </w:rPr>
        <w:t xml:space="preserve"> przez Pośredników Finansowych</w:t>
      </w:r>
    </w:p>
    <w:p w14:paraId="34A2DE0A" w14:textId="58405054" w:rsidR="00D46404" w:rsidRPr="003E5A71" w:rsidRDefault="00D46404" w:rsidP="00D46404">
      <w:pPr>
        <w:numPr>
          <w:ilvl w:val="0"/>
          <w:numId w:val="23"/>
        </w:numPr>
        <w:spacing w:before="120" w:after="240" w:line="240" w:lineRule="auto"/>
        <w:ind w:left="425" w:hanging="425"/>
        <w:jc w:val="both"/>
        <w:rPr>
          <w:rFonts w:ascii="Arial" w:eastAsia="Calibri" w:hAnsi="Arial" w:cs="Arial"/>
        </w:rPr>
      </w:pPr>
      <w:r w:rsidRPr="003E5A71">
        <w:rPr>
          <w:rFonts w:ascii="Arial" w:eastAsia="Calibri" w:hAnsi="Arial" w:cs="Arial"/>
        </w:rPr>
        <w:t xml:space="preserve">W przypadku udzielenia Jednostkowej Pożyczki na warunkach korzystniejszych niż rynkowe dochodzi do udzielenia indywidualnej pomocy </w:t>
      </w:r>
      <w:r w:rsidRPr="003E5A71">
        <w:rPr>
          <w:rFonts w:ascii="Arial" w:eastAsia="Calibri" w:hAnsi="Arial" w:cs="Arial"/>
          <w:i/>
        </w:rPr>
        <w:t>de minimis</w:t>
      </w:r>
      <w:r w:rsidRPr="003E5A71">
        <w:rPr>
          <w:rFonts w:ascii="Arial" w:eastAsia="Calibri" w:hAnsi="Arial" w:cs="Arial"/>
        </w:rPr>
        <w:t xml:space="preserve"> Ostatecznemu Beneficjentowi. Pomoc </w:t>
      </w:r>
      <w:r w:rsidRPr="003E5A71">
        <w:rPr>
          <w:rFonts w:ascii="Arial" w:eastAsia="Calibri" w:hAnsi="Arial" w:cs="Arial"/>
          <w:i/>
        </w:rPr>
        <w:t>de minimis</w:t>
      </w:r>
      <w:r w:rsidRPr="003E5A71">
        <w:rPr>
          <w:rFonts w:ascii="Arial" w:eastAsia="Calibri" w:hAnsi="Arial" w:cs="Arial"/>
        </w:rPr>
        <w:t xml:space="preserve"> udzielana jest zgodnie z zasadami określonymi w przepisach Rozporządzenia 1407/2013.</w:t>
      </w:r>
    </w:p>
    <w:p w14:paraId="672D016B" w14:textId="2B69140A" w:rsidR="00D46404" w:rsidRPr="003E5A71" w:rsidRDefault="00D46404" w:rsidP="00D46404">
      <w:pPr>
        <w:numPr>
          <w:ilvl w:val="0"/>
          <w:numId w:val="23"/>
        </w:numPr>
        <w:spacing w:before="120" w:after="240" w:line="240" w:lineRule="auto"/>
        <w:ind w:left="425" w:hanging="425"/>
        <w:jc w:val="both"/>
        <w:rPr>
          <w:rFonts w:ascii="Arial" w:eastAsia="Calibri" w:hAnsi="Arial" w:cs="Arial"/>
        </w:rPr>
      </w:pPr>
      <w:r w:rsidRPr="003E5A71">
        <w:rPr>
          <w:rFonts w:ascii="Arial" w:eastAsia="Calibri" w:hAnsi="Arial" w:cs="Arial"/>
        </w:rPr>
        <w:t xml:space="preserve">Pomoc </w:t>
      </w:r>
      <w:r w:rsidRPr="003E5A71">
        <w:rPr>
          <w:rFonts w:ascii="Arial" w:eastAsia="Calibri" w:hAnsi="Arial" w:cs="Arial"/>
          <w:i/>
        </w:rPr>
        <w:t>de minimis</w:t>
      </w:r>
      <w:r w:rsidRPr="003E5A71">
        <w:rPr>
          <w:rFonts w:ascii="Arial" w:eastAsia="Calibri" w:hAnsi="Arial" w:cs="Arial"/>
        </w:rPr>
        <w:t xml:space="preserve"> udzielana jest na wniosek przedsiębiorcy. Wniosek o udzielenie pomocy </w:t>
      </w:r>
      <w:r w:rsidRPr="003E5A71">
        <w:rPr>
          <w:rFonts w:ascii="Arial" w:eastAsia="Calibri" w:hAnsi="Arial" w:cs="Arial"/>
          <w:i/>
        </w:rPr>
        <w:t>de minimis</w:t>
      </w:r>
      <w:r w:rsidRPr="003E5A71">
        <w:rPr>
          <w:rFonts w:ascii="Arial" w:eastAsia="Calibri" w:hAnsi="Arial" w:cs="Arial"/>
        </w:rPr>
        <w:t xml:space="preserve"> powinien zawierać informacje oraz dokumenty, o których mowa w przepisach art. 37 ust. 1 ustawy z dnia 30 kwietnia 2004 r. o postępowaniu w sprawach dotyczących pomocy </w:t>
      </w:r>
      <w:r w:rsidRPr="003E5A71">
        <w:rPr>
          <w:rFonts w:ascii="Arial" w:eastAsia="Calibri" w:hAnsi="Arial" w:cs="Arial"/>
        </w:rPr>
        <w:lastRenderedPageBreak/>
        <w:t>publicznej oraz przepisach Rozporządzenia Rady Ministrów z dnia 29 marca 2010 r. w sprawie zakresu informacji przedstawianych przez podmiot ubiegający się o pomoc de minimis.</w:t>
      </w:r>
    </w:p>
    <w:p w14:paraId="25421F98" w14:textId="77777777" w:rsidR="00D46404" w:rsidRPr="003E5A71" w:rsidRDefault="00D46404" w:rsidP="00D46404">
      <w:pPr>
        <w:numPr>
          <w:ilvl w:val="0"/>
          <w:numId w:val="23"/>
        </w:numPr>
        <w:spacing w:before="120" w:after="240" w:line="240" w:lineRule="auto"/>
        <w:ind w:left="425" w:hanging="425"/>
        <w:jc w:val="both"/>
        <w:rPr>
          <w:rFonts w:ascii="Arial" w:eastAsia="Calibri" w:hAnsi="Arial" w:cs="Arial"/>
        </w:rPr>
      </w:pPr>
      <w:r w:rsidRPr="003E5A71">
        <w:rPr>
          <w:rFonts w:ascii="Arial" w:eastAsia="Calibri" w:hAnsi="Arial" w:cs="Arial"/>
        </w:rPr>
        <w:t xml:space="preserve">Wartość indywidualnej pomocy </w:t>
      </w:r>
      <w:r w:rsidRPr="003E5A71">
        <w:rPr>
          <w:rFonts w:ascii="Arial" w:eastAsia="Calibri" w:hAnsi="Arial" w:cs="Arial"/>
          <w:i/>
        </w:rPr>
        <w:t>de minimis</w:t>
      </w:r>
      <w:r w:rsidRPr="003E5A71">
        <w:rPr>
          <w:rFonts w:ascii="Arial" w:eastAsia="Calibri" w:hAnsi="Arial" w:cs="Arial"/>
        </w:rPr>
        <w:t xml:space="preserve"> udzielonej w formie Jednostkowej Pożyczki wyraża się za pomocą ekwiwalentu dotacji brutto, zgodnie z art. 4 ust. 3 lit. b) i c) Rozporządzenia 1407/2013. Wartość pomocy </w:t>
      </w:r>
      <w:r w:rsidRPr="003E5A71">
        <w:rPr>
          <w:rFonts w:ascii="Arial" w:eastAsia="Calibri" w:hAnsi="Arial" w:cs="Arial"/>
          <w:i/>
        </w:rPr>
        <w:t>de minimis</w:t>
      </w:r>
      <w:r w:rsidRPr="003E5A71">
        <w:rPr>
          <w:rFonts w:ascii="Arial" w:eastAsia="Calibri" w:hAnsi="Arial" w:cs="Arial"/>
        </w:rPr>
        <w:t xml:space="preserve"> udzielonej Ostatecznemu Beneficjentowi nie może przekroczyć wartości obliczonej zgodnie z art. 2 ust. 2 oraz art. 3 ust. 2-9 Rozporządzenia 1407/2013.</w:t>
      </w:r>
    </w:p>
    <w:p w14:paraId="74C2CF13" w14:textId="77777777" w:rsidR="00D46404" w:rsidRPr="003E5A71" w:rsidRDefault="00D46404" w:rsidP="00D46404">
      <w:pPr>
        <w:numPr>
          <w:ilvl w:val="0"/>
          <w:numId w:val="23"/>
        </w:numPr>
        <w:spacing w:before="120" w:after="240" w:line="240" w:lineRule="auto"/>
        <w:ind w:left="425" w:hanging="425"/>
        <w:jc w:val="both"/>
        <w:rPr>
          <w:rFonts w:ascii="Arial" w:eastAsia="Calibri" w:hAnsi="Arial" w:cs="Arial"/>
        </w:rPr>
      </w:pPr>
      <w:r w:rsidRPr="003E5A71">
        <w:rPr>
          <w:rFonts w:ascii="Arial" w:eastAsia="Calibri" w:hAnsi="Arial" w:cs="Arial"/>
        </w:rPr>
        <w:t xml:space="preserve">Pomoc </w:t>
      </w:r>
      <w:r w:rsidRPr="003E5A71">
        <w:rPr>
          <w:rFonts w:ascii="Arial" w:eastAsia="Calibri" w:hAnsi="Arial" w:cs="Arial"/>
          <w:i/>
        </w:rPr>
        <w:t>de minimis</w:t>
      </w:r>
      <w:r w:rsidRPr="003E5A71">
        <w:rPr>
          <w:rFonts w:ascii="Arial" w:eastAsia="Calibri" w:hAnsi="Arial" w:cs="Arial"/>
        </w:rPr>
        <w:t xml:space="preserve"> udzielona Ostatecznemu Beneficjentowi podlega kumulacji zgodnie z zasadami określonymi w art. 5 Rozporządzenia 1407/2013.</w:t>
      </w:r>
    </w:p>
    <w:p w14:paraId="6BCBC727" w14:textId="694453C9" w:rsidR="00854750" w:rsidRPr="003E5A71" w:rsidRDefault="00854750" w:rsidP="00854750">
      <w:pPr>
        <w:tabs>
          <w:tab w:val="num" w:pos="426"/>
        </w:tabs>
        <w:spacing w:after="120"/>
        <w:jc w:val="both"/>
        <w:rPr>
          <w:rFonts w:ascii="Arial" w:hAnsi="Arial" w:cs="Arial"/>
        </w:rPr>
      </w:pPr>
    </w:p>
    <w:p w14:paraId="7D4F3A28" w14:textId="77777777" w:rsidR="00C94F6C" w:rsidRPr="003E5A71" w:rsidRDefault="00C94F6C" w:rsidP="00854750">
      <w:pPr>
        <w:tabs>
          <w:tab w:val="num" w:pos="426"/>
        </w:tabs>
        <w:spacing w:after="120"/>
        <w:jc w:val="both"/>
        <w:rPr>
          <w:rFonts w:ascii="Arial" w:hAnsi="Arial"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tblGrid>
      <w:tr w:rsidR="00854750" w:rsidRPr="003E5A71" w14:paraId="48D15D92" w14:textId="77777777" w:rsidTr="0080615E">
        <w:tc>
          <w:tcPr>
            <w:tcW w:w="3212" w:type="dxa"/>
            <w:tcBorders>
              <w:top w:val="nil"/>
              <w:left w:val="nil"/>
              <w:bottom w:val="dotted" w:sz="4" w:space="0" w:color="auto"/>
              <w:right w:val="nil"/>
            </w:tcBorders>
          </w:tcPr>
          <w:p w14:paraId="03A4154A" w14:textId="77777777" w:rsidR="00854750" w:rsidRPr="003E5A71" w:rsidRDefault="00854750">
            <w:pPr>
              <w:tabs>
                <w:tab w:val="num" w:pos="426"/>
              </w:tabs>
              <w:spacing w:after="120"/>
              <w:jc w:val="both"/>
              <w:rPr>
                <w:rFonts w:ascii="Arial" w:hAnsi="Arial" w:cs="Arial"/>
              </w:rPr>
            </w:pPr>
          </w:p>
        </w:tc>
      </w:tr>
      <w:tr w:rsidR="00854750" w:rsidRPr="003E5A71" w14:paraId="418CA83A" w14:textId="77777777" w:rsidTr="0080615E">
        <w:tc>
          <w:tcPr>
            <w:tcW w:w="3212" w:type="dxa"/>
            <w:tcBorders>
              <w:top w:val="dotted" w:sz="4" w:space="0" w:color="auto"/>
              <w:left w:val="nil"/>
              <w:bottom w:val="nil"/>
              <w:right w:val="nil"/>
            </w:tcBorders>
            <w:hideMark/>
          </w:tcPr>
          <w:p w14:paraId="22FF91E4" w14:textId="77777777" w:rsidR="00854750" w:rsidRPr="003E5A71" w:rsidRDefault="00854750">
            <w:pPr>
              <w:tabs>
                <w:tab w:val="num" w:pos="426"/>
              </w:tabs>
              <w:spacing w:after="120"/>
              <w:jc w:val="both"/>
              <w:rPr>
                <w:rFonts w:ascii="Arial" w:hAnsi="Arial" w:cs="Arial"/>
                <w:sz w:val="16"/>
                <w:szCs w:val="16"/>
              </w:rPr>
            </w:pPr>
            <w:r w:rsidRPr="003E5A71">
              <w:rPr>
                <w:rFonts w:ascii="Arial" w:eastAsiaTheme="minorHAnsi" w:hAnsi="Arial" w:cs="Arial"/>
                <w:sz w:val="16"/>
                <w:szCs w:val="16"/>
              </w:rPr>
              <w:t>Podpis pośrednika finansowego</w:t>
            </w:r>
          </w:p>
        </w:tc>
      </w:tr>
    </w:tbl>
    <w:p w14:paraId="4C1E8F16" w14:textId="77777777" w:rsidR="00854750" w:rsidRPr="003E5A71" w:rsidRDefault="00854750" w:rsidP="00854750">
      <w:pPr>
        <w:tabs>
          <w:tab w:val="num" w:pos="426"/>
        </w:tabs>
        <w:spacing w:after="120"/>
        <w:jc w:val="both"/>
        <w:rPr>
          <w:rFonts w:ascii="Arial" w:hAnsi="Arial" w:cs="Arial"/>
        </w:rPr>
      </w:pPr>
    </w:p>
    <w:p w14:paraId="4B642CE9" w14:textId="77777777" w:rsidR="00854750" w:rsidRPr="003E5A71" w:rsidRDefault="00854750" w:rsidP="00854750">
      <w:pPr>
        <w:tabs>
          <w:tab w:val="num" w:pos="426"/>
        </w:tabs>
        <w:spacing w:after="120"/>
        <w:jc w:val="both"/>
        <w:rPr>
          <w:rFonts w:ascii="Arial" w:hAnsi="Arial" w:cs="Arial"/>
        </w:rPr>
      </w:pPr>
    </w:p>
    <w:p w14:paraId="5D1BD264" w14:textId="77777777" w:rsidR="00854750" w:rsidRPr="003E5A71" w:rsidRDefault="00854750" w:rsidP="00854750">
      <w:pPr>
        <w:tabs>
          <w:tab w:val="num" w:pos="426"/>
        </w:tabs>
        <w:spacing w:after="120"/>
        <w:jc w:val="both"/>
        <w:rPr>
          <w:rFonts w:ascii="Arial" w:hAnsi="Arial" w:cs="Arial"/>
        </w:rPr>
      </w:pPr>
      <w:r w:rsidRPr="003E5A71">
        <w:rPr>
          <w:rFonts w:ascii="Arial" w:hAnsi="Arial" w:cs="Arial"/>
        </w:rPr>
        <w:t>Oświadczam, iż zapoznałem się z treścią niniejszego dokumentu:</w:t>
      </w:r>
    </w:p>
    <w:p w14:paraId="0F6327D0" w14:textId="77777777" w:rsidR="00854750" w:rsidRPr="003E5A71" w:rsidRDefault="00854750" w:rsidP="00854750">
      <w:pPr>
        <w:tabs>
          <w:tab w:val="num" w:pos="426"/>
        </w:tabs>
        <w:spacing w:after="120"/>
        <w:jc w:val="both"/>
        <w:rPr>
          <w:rFonts w:ascii="Arial" w:hAnsi="Arial" w:cs="Arial"/>
        </w:rPr>
      </w:pPr>
    </w:p>
    <w:tbl>
      <w:tblPr>
        <w:tblStyle w:val="Tabela-Siatka"/>
        <w:tblW w:w="0" w:type="auto"/>
        <w:tblLook w:val="04A0" w:firstRow="1" w:lastRow="0" w:firstColumn="1" w:lastColumn="0" w:noHBand="0" w:noVBand="1"/>
      </w:tblPr>
      <w:tblGrid>
        <w:gridCol w:w="3212"/>
      </w:tblGrid>
      <w:tr w:rsidR="00854750" w:rsidRPr="003E5A71" w14:paraId="608BBE7B" w14:textId="77777777" w:rsidTr="0080615E">
        <w:tc>
          <w:tcPr>
            <w:tcW w:w="3212" w:type="dxa"/>
            <w:tcBorders>
              <w:top w:val="nil"/>
              <w:left w:val="nil"/>
              <w:bottom w:val="dotted" w:sz="4" w:space="0" w:color="auto"/>
              <w:right w:val="nil"/>
            </w:tcBorders>
          </w:tcPr>
          <w:p w14:paraId="69FB1619" w14:textId="77777777" w:rsidR="00854750" w:rsidRPr="003E5A71" w:rsidRDefault="00854750">
            <w:pPr>
              <w:tabs>
                <w:tab w:val="num" w:pos="426"/>
              </w:tabs>
              <w:spacing w:after="120"/>
              <w:jc w:val="both"/>
              <w:rPr>
                <w:rFonts w:ascii="Arial" w:hAnsi="Arial" w:cs="Arial"/>
              </w:rPr>
            </w:pPr>
          </w:p>
        </w:tc>
      </w:tr>
      <w:tr w:rsidR="00854750" w:rsidRPr="003E5A71" w14:paraId="5928AE71" w14:textId="77777777" w:rsidTr="0080615E">
        <w:tc>
          <w:tcPr>
            <w:tcW w:w="3212" w:type="dxa"/>
            <w:tcBorders>
              <w:top w:val="dotted" w:sz="4" w:space="0" w:color="auto"/>
              <w:left w:val="nil"/>
              <w:bottom w:val="nil"/>
              <w:right w:val="nil"/>
            </w:tcBorders>
            <w:hideMark/>
          </w:tcPr>
          <w:p w14:paraId="6C17691F" w14:textId="74015AA1" w:rsidR="00854750" w:rsidRPr="003E5A71" w:rsidRDefault="00854750" w:rsidP="00EE06EB">
            <w:pPr>
              <w:tabs>
                <w:tab w:val="num" w:pos="426"/>
              </w:tabs>
              <w:spacing w:after="120"/>
              <w:jc w:val="both"/>
              <w:rPr>
                <w:rFonts w:ascii="Arial" w:hAnsi="Arial" w:cs="Arial"/>
                <w:sz w:val="16"/>
                <w:szCs w:val="16"/>
              </w:rPr>
            </w:pPr>
            <w:r w:rsidRPr="003E5A71">
              <w:rPr>
                <w:rFonts w:ascii="Arial" w:eastAsiaTheme="minorHAnsi" w:hAnsi="Arial" w:cs="Arial"/>
                <w:sz w:val="16"/>
                <w:szCs w:val="16"/>
              </w:rPr>
              <w:t xml:space="preserve">Podpis </w:t>
            </w:r>
            <w:r w:rsidR="00EE06EB" w:rsidRPr="003E5A71">
              <w:rPr>
                <w:rFonts w:ascii="Arial" w:eastAsiaTheme="minorHAnsi" w:hAnsi="Arial" w:cs="Arial"/>
                <w:sz w:val="16"/>
                <w:szCs w:val="16"/>
              </w:rPr>
              <w:t>pożyczkobiorcy</w:t>
            </w:r>
          </w:p>
        </w:tc>
      </w:tr>
    </w:tbl>
    <w:p w14:paraId="43D610F5" w14:textId="2B15FCA8" w:rsidR="00854750" w:rsidRPr="003E5A71" w:rsidRDefault="00854750" w:rsidP="00854750">
      <w:pPr>
        <w:tabs>
          <w:tab w:val="num" w:pos="426"/>
        </w:tabs>
        <w:spacing w:after="120"/>
        <w:jc w:val="both"/>
        <w:rPr>
          <w:rFonts w:ascii="Arial" w:hAnsi="Arial" w:cs="Arial"/>
        </w:rPr>
      </w:pPr>
    </w:p>
    <w:sectPr w:rsidR="00854750" w:rsidRPr="003E5A71" w:rsidSect="007D6520">
      <w:headerReference w:type="default" r:id="rId9"/>
      <w:footerReference w:type="default" r:id="rId10"/>
      <w:headerReference w:type="first" r:id="rId11"/>
      <w:footerReference w:type="first" r:id="rId12"/>
      <w:pgSz w:w="11906" w:h="16838"/>
      <w:pgMar w:top="1702" w:right="1133" w:bottom="709" w:left="1276" w:header="567" w:footer="3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6F392" w14:textId="77777777" w:rsidR="000F7916" w:rsidRDefault="000F7916" w:rsidP="00BA3860">
      <w:pPr>
        <w:spacing w:after="0" w:line="240" w:lineRule="auto"/>
      </w:pPr>
      <w:r>
        <w:separator/>
      </w:r>
    </w:p>
  </w:endnote>
  <w:endnote w:type="continuationSeparator" w:id="0">
    <w:p w14:paraId="74CB067B" w14:textId="77777777" w:rsidR="000F7916" w:rsidRDefault="000F7916" w:rsidP="00BA3860">
      <w:pPr>
        <w:spacing w:after="0" w:line="240" w:lineRule="auto"/>
      </w:pPr>
      <w:r>
        <w:continuationSeparator/>
      </w:r>
    </w:p>
  </w:endnote>
  <w:endnote w:type="continuationNotice" w:id="1">
    <w:p w14:paraId="2EA15AC9" w14:textId="77777777" w:rsidR="000F7916" w:rsidRDefault="000F79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700201473"/>
      <w:docPartObj>
        <w:docPartGallery w:val="Page Numbers (Bottom of Page)"/>
        <w:docPartUnique/>
      </w:docPartObj>
    </w:sdtPr>
    <w:sdtEndPr/>
    <w:sdtContent>
      <w:sdt>
        <w:sdtPr>
          <w:rPr>
            <w:sz w:val="18"/>
            <w:szCs w:val="18"/>
          </w:rPr>
          <w:id w:val="-244570829"/>
          <w:docPartObj>
            <w:docPartGallery w:val="Page Numbers (Top of Page)"/>
            <w:docPartUnique/>
          </w:docPartObj>
        </w:sdtPr>
        <w:sdtEndPr/>
        <w:sdtContent>
          <w:p w14:paraId="39871335" w14:textId="0AA0F315" w:rsidR="002F0EF8" w:rsidRPr="002F0EF8" w:rsidRDefault="002F0EF8">
            <w:pPr>
              <w:pStyle w:val="Stopka"/>
              <w:jc w:val="center"/>
              <w:rPr>
                <w:sz w:val="18"/>
                <w:szCs w:val="18"/>
              </w:rPr>
            </w:pPr>
          </w:p>
          <w:p w14:paraId="29578DA7" w14:textId="0B4061E2" w:rsidR="002F0EF8" w:rsidRPr="002F0EF8" w:rsidRDefault="002F7332" w:rsidP="002F7332">
            <w:pPr>
              <w:pStyle w:val="Stopka"/>
              <w:jc w:val="both"/>
              <w:rPr>
                <w:sz w:val="18"/>
                <w:szCs w:val="18"/>
              </w:rPr>
            </w:pPr>
            <w:r>
              <w:rPr>
                <w:sz w:val="18"/>
                <w:szCs w:val="18"/>
              </w:rPr>
              <w:t xml:space="preserve">                                                                                                                             </w:t>
            </w:r>
          </w:p>
          <w:p w14:paraId="151F7439" w14:textId="77777777" w:rsidR="002F0EF8" w:rsidRPr="002F0EF8" w:rsidRDefault="002F0EF8">
            <w:pPr>
              <w:pStyle w:val="Stopka"/>
              <w:jc w:val="center"/>
              <w:rPr>
                <w:sz w:val="18"/>
                <w:szCs w:val="18"/>
              </w:rPr>
            </w:pPr>
          </w:p>
          <w:p w14:paraId="6129A4DE" w14:textId="15DD239E" w:rsidR="00BE314D" w:rsidRPr="002F0EF8" w:rsidRDefault="00BE314D">
            <w:pPr>
              <w:pStyle w:val="Stopka"/>
              <w:jc w:val="center"/>
              <w:rPr>
                <w:sz w:val="18"/>
                <w:szCs w:val="18"/>
              </w:rPr>
            </w:pPr>
            <w:r w:rsidRPr="002F0EF8">
              <w:rPr>
                <w:sz w:val="18"/>
                <w:szCs w:val="18"/>
              </w:rPr>
              <w:t xml:space="preserve">Strona </w:t>
            </w:r>
            <w:r w:rsidRPr="002F0EF8">
              <w:rPr>
                <w:b/>
                <w:bCs/>
                <w:sz w:val="18"/>
                <w:szCs w:val="18"/>
              </w:rPr>
              <w:fldChar w:fldCharType="begin"/>
            </w:r>
            <w:r w:rsidRPr="002F0EF8">
              <w:rPr>
                <w:b/>
                <w:bCs/>
                <w:sz w:val="18"/>
                <w:szCs w:val="18"/>
              </w:rPr>
              <w:instrText>PAGE</w:instrText>
            </w:r>
            <w:r w:rsidRPr="002F0EF8">
              <w:rPr>
                <w:b/>
                <w:bCs/>
                <w:sz w:val="18"/>
                <w:szCs w:val="18"/>
              </w:rPr>
              <w:fldChar w:fldCharType="separate"/>
            </w:r>
            <w:r w:rsidR="00565B3E">
              <w:rPr>
                <w:b/>
                <w:bCs/>
                <w:noProof/>
                <w:sz w:val="18"/>
                <w:szCs w:val="18"/>
              </w:rPr>
              <w:t>2</w:t>
            </w:r>
            <w:r w:rsidRPr="002F0EF8">
              <w:rPr>
                <w:b/>
                <w:bCs/>
                <w:sz w:val="18"/>
                <w:szCs w:val="18"/>
              </w:rPr>
              <w:fldChar w:fldCharType="end"/>
            </w:r>
            <w:r w:rsidRPr="002F0EF8">
              <w:rPr>
                <w:sz w:val="18"/>
                <w:szCs w:val="18"/>
              </w:rPr>
              <w:t xml:space="preserve"> z </w:t>
            </w:r>
            <w:r w:rsidRPr="002F0EF8">
              <w:rPr>
                <w:b/>
                <w:bCs/>
                <w:sz w:val="18"/>
                <w:szCs w:val="18"/>
              </w:rPr>
              <w:fldChar w:fldCharType="begin"/>
            </w:r>
            <w:r w:rsidRPr="002F0EF8">
              <w:rPr>
                <w:b/>
                <w:bCs/>
                <w:sz w:val="18"/>
                <w:szCs w:val="18"/>
              </w:rPr>
              <w:instrText>NUMPAGES</w:instrText>
            </w:r>
            <w:r w:rsidRPr="002F0EF8">
              <w:rPr>
                <w:b/>
                <w:bCs/>
                <w:sz w:val="18"/>
                <w:szCs w:val="18"/>
              </w:rPr>
              <w:fldChar w:fldCharType="separate"/>
            </w:r>
            <w:r w:rsidR="00565B3E">
              <w:rPr>
                <w:b/>
                <w:bCs/>
                <w:noProof/>
                <w:sz w:val="18"/>
                <w:szCs w:val="18"/>
              </w:rPr>
              <w:t>7</w:t>
            </w:r>
            <w:r w:rsidRPr="002F0EF8">
              <w:rPr>
                <w:b/>
                <w:bCs/>
                <w:sz w:val="18"/>
                <w:szCs w:val="18"/>
              </w:rPr>
              <w:fldChar w:fldCharType="end"/>
            </w:r>
          </w:p>
        </w:sdtContent>
      </w:sdt>
    </w:sdtContent>
  </w:sdt>
  <w:p w14:paraId="0A908C2A" w14:textId="77777777" w:rsidR="005F6A70" w:rsidRDefault="005F6A7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95630" w14:textId="2137F1BC" w:rsidR="005529E1" w:rsidRDefault="003E5A71" w:rsidP="003E5A71">
    <w:pPr>
      <w:pStyle w:val="Stopka"/>
      <w:jc w:val="both"/>
    </w:pPr>
    <w:r>
      <w:rPr>
        <w:noProof/>
        <w:lang w:eastAsia="pl-PL"/>
      </w:rPr>
      <w:drawing>
        <wp:anchor distT="0" distB="0" distL="114300" distR="114300" simplePos="0" relativeHeight="251669504" behindDoc="0" locked="0" layoutInCell="1" allowOverlap="1" wp14:anchorId="5A34E303" wp14:editId="0EC90A4A">
          <wp:simplePos x="0" y="0"/>
          <wp:positionH relativeFrom="margin">
            <wp:align>right</wp:align>
          </wp:positionH>
          <wp:positionV relativeFrom="page">
            <wp:posOffset>10082530</wp:posOffset>
          </wp:positionV>
          <wp:extent cx="1825627" cy="684528"/>
          <wp:effectExtent l="0" t="0" r="3175" b="1905"/>
          <wp:wrapSquare wrapText="bothSides"/>
          <wp:docPr id="2" name="Obraz 6" descr="logo Fundusz W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825627" cy="684528"/>
                  </a:xfrm>
                  <a:prstGeom prst="rect">
                    <a:avLst/>
                  </a:prstGeom>
                  <a:noFill/>
                  <a:ln>
                    <a:noFill/>
                    <a:prstDash/>
                  </a:ln>
                </pic:spPr>
              </pic:pic>
            </a:graphicData>
          </a:graphic>
        </wp:anchor>
      </w:drawing>
    </w:r>
    <w:r>
      <w:t xml:space="preserve">       </w:t>
    </w:r>
    <w:r>
      <w:rPr>
        <w:noProof/>
        <w:lang w:eastAsia="pl-PL"/>
      </w:rPr>
      <w:drawing>
        <wp:inline distT="0" distB="0" distL="0" distR="0" wp14:anchorId="595D9AD8" wp14:editId="770A48BA">
          <wp:extent cx="1220330" cy="417341"/>
          <wp:effectExtent l="0" t="0" r="0" b="1759"/>
          <wp:docPr id="3" name="Obraz 29" descr="F:\Projekty\Turystyka\01 promocja\logo_MII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20330" cy="417341"/>
                  </a:xfrm>
                  <a:prstGeom prst="rect">
                    <a:avLst/>
                  </a:prstGeom>
                  <a:noFill/>
                  <a:ln>
                    <a:noFill/>
                    <a:prstDash/>
                  </a:ln>
                </pic:spPr>
              </pic:pic>
            </a:graphicData>
          </a:graphic>
        </wp:inline>
      </w:drawing>
    </w:r>
    <w:r>
      <w:t xml:space="preserve">                       </w:t>
    </w:r>
    <w:r>
      <w:rPr>
        <w:noProof/>
        <w:lang w:eastAsia="pl-PL"/>
      </w:rPr>
      <w:drawing>
        <wp:inline distT="0" distB="0" distL="0" distR="0" wp14:anchorId="3BCEE6DE" wp14:editId="0B7B9BDB">
          <wp:extent cx="1763895" cy="399236"/>
          <wp:effectExtent l="0" t="0" r="7755" b="814"/>
          <wp:docPr id="4" name="Obraz 30" descr="F:\Projekty\Turystyka\01 promocja\BGK_logo_kolor_poziom.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1763895" cy="399236"/>
                  </a:xfrm>
                  <a:prstGeom prst="rect">
                    <a:avLst/>
                  </a:prstGeom>
                  <a:noFill/>
                  <a:ln>
                    <a:noFill/>
                    <a:prstDash/>
                  </a:ln>
                </pic:spPr>
              </pic:pic>
            </a:graphicData>
          </a:graphic>
        </wp:inline>
      </w:drawing>
    </w:r>
    <w:r>
      <w:t xml:space="preserve">                               </w:t>
    </w:r>
    <w:r w:rsidR="005529E1" w:rsidRPr="001D31D5">
      <w:rPr>
        <w:b/>
        <w:noProof/>
        <w:lang w:eastAsia="pl-PL"/>
      </w:rPr>
      <w:drawing>
        <wp:anchor distT="0" distB="0" distL="114300" distR="114300" simplePos="0" relativeHeight="251666432" behindDoc="0" locked="0" layoutInCell="1" allowOverlap="1" wp14:anchorId="71777F0E" wp14:editId="7DAB1DEE">
          <wp:simplePos x="0" y="0"/>
          <wp:positionH relativeFrom="margin">
            <wp:posOffset>1694180</wp:posOffset>
          </wp:positionH>
          <wp:positionV relativeFrom="paragraph">
            <wp:posOffset>772160</wp:posOffset>
          </wp:positionV>
          <wp:extent cx="1809577" cy="409575"/>
          <wp:effectExtent l="0" t="0" r="635" b="0"/>
          <wp:wrapNone/>
          <wp:docPr id="174" name="Obraz 174" descr="C:\Users\mfory\AppData\Local\Temp\Rar$DIa0.825\BGK_logo_kolor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ry\AppData\Local\Temp\Rar$DIa0.825\BGK_logo_kolor_poziom.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577"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91CC6" w14:textId="77777777" w:rsidR="000F7916" w:rsidRDefault="000F7916" w:rsidP="00BA3860">
      <w:pPr>
        <w:spacing w:after="0" w:line="240" w:lineRule="auto"/>
      </w:pPr>
      <w:r>
        <w:separator/>
      </w:r>
    </w:p>
  </w:footnote>
  <w:footnote w:type="continuationSeparator" w:id="0">
    <w:p w14:paraId="093F1521" w14:textId="77777777" w:rsidR="000F7916" w:rsidRDefault="000F7916" w:rsidP="00BA3860">
      <w:pPr>
        <w:spacing w:after="0" w:line="240" w:lineRule="auto"/>
      </w:pPr>
      <w:r>
        <w:continuationSeparator/>
      </w:r>
    </w:p>
  </w:footnote>
  <w:footnote w:type="continuationNotice" w:id="1">
    <w:p w14:paraId="0CB83E2F" w14:textId="77777777" w:rsidR="000F7916" w:rsidRDefault="000F7916">
      <w:pPr>
        <w:spacing w:after="0" w:line="240" w:lineRule="auto"/>
      </w:pPr>
    </w:p>
  </w:footnote>
  <w:footnote w:id="2">
    <w:p w14:paraId="2CF0873B" w14:textId="657131CC" w:rsidR="004B3BEB" w:rsidRPr="003E5A71" w:rsidRDefault="004B3BEB" w:rsidP="00FF4455">
      <w:pPr>
        <w:pStyle w:val="Tekstprzypisudolnego"/>
        <w:ind w:left="142" w:hanging="142"/>
        <w:jc w:val="both"/>
        <w:rPr>
          <w:rFonts w:ascii="Arial" w:hAnsi="Arial" w:cs="Arial"/>
          <w:sz w:val="18"/>
          <w:szCs w:val="18"/>
        </w:rPr>
      </w:pPr>
      <w:r w:rsidRPr="003E5A71">
        <w:rPr>
          <w:rStyle w:val="Odwoanieprzypisudolnego"/>
          <w:rFonts w:ascii="Arial" w:hAnsi="Arial" w:cs="Arial"/>
        </w:rPr>
        <w:footnoteRef/>
      </w:r>
      <w:r w:rsidRPr="003E5A71">
        <w:rPr>
          <w:rFonts w:ascii="Arial" w:hAnsi="Arial" w:cs="Arial"/>
        </w:rPr>
        <w:t xml:space="preserve"> </w:t>
      </w:r>
      <w:r w:rsidRPr="003E5A71">
        <w:rPr>
          <w:rFonts w:ascii="Arial" w:hAnsi="Arial" w:cs="Arial"/>
          <w:sz w:val="18"/>
          <w:szCs w:val="18"/>
        </w:rPr>
        <w:t xml:space="preserve">Miejsce Przyjazne Rowerzystom (MPR) – obiekt, któremu został nadany status MPR, co zostało potwierdzone certyfikatem </w:t>
      </w:r>
      <w:r w:rsidR="00416AB5" w:rsidRPr="003E5A71">
        <w:rPr>
          <w:rFonts w:ascii="Arial" w:hAnsi="Arial" w:cs="Arial"/>
          <w:sz w:val="18"/>
          <w:szCs w:val="18"/>
        </w:rPr>
        <w:br/>
      </w:r>
      <w:r w:rsidRPr="003E5A71">
        <w:rPr>
          <w:rFonts w:ascii="Arial" w:hAnsi="Arial" w:cs="Arial"/>
          <w:bCs/>
          <w:sz w:val="18"/>
          <w:szCs w:val="18"/>
        </w:rPr>
        <w:t>o nadaniu statusu MPR,  przedkładanym Pośrednikowi Finansowemu przez MŚP najpóźniej w dniu podpisania Umowy Pożyczki</w:t>
      </w:r>
      <w:r w:rsidRPr="003E5A71">
        <w:rPr>
          <w:rFonts w:ascii="Arial" w:hAnsi="Arial" w:cs="Arial"/>
          <w:b/>
          <w:bCs/>
          <w:sz w:val="18"/>
          <w:szCs w:val="18"/>
        </w:rPr>
        <w:t xml:space="preserve">.  </w:t>
      </w:r>
      <w:r w:rsidRPr="003E5A71">
        <w:rPr>
          <w:rFonts w:ascii="Arial" w:hAnsi="Arial" w:cs="Arial"/>
          <w:sz w:val="18"/>
          <w:szCs w:val="18"/>
        </w:rPr>
        <w:t xml:space="preserve"> Zobacz:</w:t>
      </w:r>
      <w:r w:rsidR="00864A6B" w:rsidRPr="003E5A71">
        <w:rPr>
          <w:rFonts w:ascii="Arial" w:hAnsi="Arial" w:cs="Arial"/>
          <w:sz w:val="18"/>
          <w:szCs w:val="18"/>
        </w:rPr>
        <w:t xml:space="preserve"> </w:t>
      </w:r>
      <w:hyperlink r:id="rId1" w:history="1">
        <w:r w:rsidR="00864A6B" w:rsidRPr="003E5A71">
          <w:rPr>
            <w:rStyle w:val="Hipercze"/>
            <w:rFonts w:ascii="Arial" w:hAnsi="Arial" w:cs="Arial"/>
            <w:sz w:val="18"/>
            <w:szCs w:val="18"/>
          </w:rPr>
          <w:t>www.greenvelo.pl/78</w:t>
        </w:r>
      </w:hyperlink>
      <w:r w:rsidR="00864A6B" w:rsidRPr="003E5A71">
        <w:rPr>
          <w:rFonts w:ascii="Arial" w:hAnsi="Arial" w:cs="Arial"/>
          <w:sz w:val="18"/>
          <w:szCs w:val="18"/>
        </w:rPr>
        <w:t xml:space="preserve">, </w:t>
      </w:r>
      <w:r w:rsidR="00DA3843" w:rsidRPr="003E5A71">
        <w:rPr>
          <w:rFonts w:ascii="Arial" w:hAnsi="Arial" w:cs="Arial"/>
          <w:sz w:val="18"/>
          <w:szCs w:val="18"/>
        </w:rPr>
        <w:t>https://greenvelo.pl/artykul/124/miejsca-przyjazne-rowerzystom</w:t>
      </w:r>
    </w:p>
  </w:footnote>
  <w:footnote w:id="3">
    <w:p w14:paraId="0CD1FE97" w14:textId="77777777" w:rsidR="00DA3843" w:rsidRPr="003E5A71" w:rsidRDefault="00441749" w:rsidP="00DA3843">
      <w:pPr>
        <w:pStyle w:val="Poziom2"/>
        <w:numPr>
          <w:ilvl w:val="0"/>
          <w:numId w:val="0"/>
        </w:numPr>
        <w:tabs>
          <w:tab w:val="clear" w:pos="1134"/>
          <w:tab w:val="left" w:pos="709"/>
        </w:tabs>
        <w:spacing w:before="0" w:after="0"/>
        <w:ind w:left="709" w:hanging="792"/>
        <w:rPr>
          <w:rFonts w:ascii="Arial" w:hAnsi="Arial" w:cs="Arial"/>
          <w:sz w:val="18"/>
          <w:szCs w:val="18"/>
        </w:rPr>
      </w:pPr>
      <w:r w:rsidRPr="003E5A71">
        <w:rPr>
          <w:rStyle w:val="Odwoanieprzypisudolnego"/>
          <w:rFonts w:ascii="Arial" w:hAnsi="Arial" w:cs="Arial"/>
        </w:rPr>
        <w:footnoteRef/>
      </w:r>
      <w:r w:rsidRPr="003E5A71">
        <w:rPr>
          <w:rFonts w:ascii="Arial" w:hAnsi="Arial" w:cs="Arial"/>
        </w:rPr>
        <w:t xml:space="preserve"> </w:t>
      </w:r>
      <w:r w:rsidR="00DA3843" w:rsidRPr="003E5A71">
        <w:rPr>
          <w:rFonts w:ascii="Arial" w:hAnsi="Arial" w:cs="Arial"/>
          <w:sz w:val="18"/>
          <w:szCs w:val="18"/>
        </w:rPr>
        <w:t>Start-</w:t>
      </w:r>
      <w:proofErr w:type="spellStart"/>
      <w:r w:rsidR="00DA3843" w:rsidRPr="003E5A71">
        <w:rPr>
          <w:rFonts w:ascii="Arial" w:hAnsi="Arial" w:cs="Arial"/>
          <w:sz w:val="18"/>
          <w:szCs w:val="18"/>
        </w:rPr>
        <w:t>up</w:t>
      </w:r>
      <w:proofErr w:type="spellEnd"/>
      <w:r w:rsidR="00DA3843" w:rsidRPr="003E5A71">
        <w:rPr>
          <w:rFonts w:ascii="Arial" w:hAnsi="Arial" w:cs="Arial"/>
          <w:sz w:val="18"/>
          <w:szCs w:val="18"/>
        </w:rPr>
        <w:t xml:space="preserve"> – MŚP, które w momencie zawarcia Umowy Pożyczki działa na rynku nie dłużej niż dwa lata od daty rozpoczęcia działalności gospodarczej,  dwuletni okres, o którym mowa powyżej liczony jest:</w:t>
      </w:r>
    </w:p>
    <w:p w14:paraId="6F20ACC3" w14:textId="77777777" w:rsidR="00DA3843" w:rsidRPr="003E5A71" w:rsidRDefault="00DA3843" w:rsidP="00DA3843">
      <w:pPr>
        <w:pStyle w:val="Poziom2"/>
        <w:numPr>
          <w:ilvl w:val="0"/>
          <w:numId w:val="26"/>
        </w:numPr>
        <w:spacing w:before="0" w:after="0"/>
        <w:ind w:hanging="357"/>
        <w:rPr>
          <w:rFonts w:ascii="Arial" w:hAnsi="Arial" w:cs="Arial"/>
          <w:sz w:val="18"/>
          <w:szCs w:val="18"/>
        </w:rPr>
      </w:pPr>
      <w:r w:rsidRPr="003E5A71">
        <w:rPr>
          <w:rFonts w:ascii="Arial" w:hAnsi="Arial" w:cs="Arial"/>
          <w:sz w:val="18"/>
          <w:szCs w:val="18"/>
        </w:rPr>
        <w:t>dla osób fizycznych – od daty rozpoczęcia wykonywania działalności określonej w Centralnej Ewidencji i Informacji o Działalności Gospodarczej;</w:t>
      </w:r>
    </w:p>
    <w:p w14:paraId="5390A0BC" w14:textId="77777777" w:rsidR="00DA3843" w:rsidRPr="003E5A71" w:rsidRDefault="00DA3843" w:rsidP="00DA3843">
      <w:pPr>
        <w:pStyle w:val="Poziom2"/>
        <w:numPr>
          <w:ilvl w:val="0"/>
          <w:numId w:val="26"/>
        </w:numPr>
        <w:spacing w:before="0" w:after="0"/>
        <w:ind w:hanging="357"/>
        <w:rPr>
          <w:rFonts w:ascii="Arial" w:hAnsi="Arial" w:cs="Arial"/>
          <w:sz w:val="18"/>
          <w:szCs w:val="18"/>
        </w:rPr>
      </w:pPr>
      <w:r w:rsidRPr="003E5A71">
        <w:rPr>
          <w:rFonts w:ascii="Arial" w:hAnsi="Arial" w:cs="Arial"/>
          <w:sz w:val="18"/>
          <w:szCs w:val="18"/>
        </w:rPr>
        <w:t>dla spółek cywilnych – od daty zawarcia umowy spółki;</w:t>
      </w:r>
    </w:p>
    <w:p w14:paraId="6E733BB6" w14:textId="77777777" w:rsidR="00DA3843" w:rsidRPr="003E5A71" w:rsidRDefault="00DA3843" w:rsidP="00DA3843">
      <w:pPr>
        <w:pStyle w:val="Poziom2"/>
        <w:numPr>
          <w:ilvl w:val="0"/>
          <w:numId w:val="26"/>
        </w:numPr>
        <w:spacing w:before="0" w:after="0"/>
        <w:ind w:hanging="357"/>
        <w:rPr>
          <w:rFonts w:ascii="Arial" w:hAnsi="Arial" w:cs="Arial"/>
          <w:sz w:val="18"/>
          <w:szCs w:val="18"/>
        </w:rPr>
      </w:pPr>
      <w:r w:rsidRPr="003E5A71">
        <w:rPr>
          <w:rFonts w:ascii="Arial" w:hAnsi="Arial" w:cs="Arial"/>
          <w:sz w:val="18"/>
          <w:szCs w:val="18"/>
        </w:rPr>
        <w:t>dla spółek kapitałowych - od daty zawarcia umowy spółki;</w:t>
      </w:r>
    </w:p>
    <w:p w14:paraId="55C6B924" w14:textId="77777777" w:rsidR="00DA3843" w:rsidRPr="003E5A71" w:rsidRDefault="00DA3843" w:rsidP="00DA3843">
      <w:pPr>
        <w:pStyle w:val="Poziom2"/>
        <w:numPr>
          <w:ilvl w:val="0"/>
          <w:numId w:val="26"/>
        </w:numPr>
        <w:spacing w:before="0" w:after="0"/>
        <w:ind w:hanging="357"/>
        <w:rPr>
          <w:rFonts w:ascii="Arial" w:hAnsi="Arial" w:cs="Arial"/>
          <w:sz w:val="18"/>
          <w:szCs w:val="18"/>
        </w:rPr>
      </w:pPr>
      <w:r w:rsidRPr="003E5A71">
        <w:rPr>
          <w:rFonts w:ascii="Arial" w:hAnsi="Arial" w:cs="Arial"/>
          <w:sz w:val="18"/>
          <w:szCs w:val="18"/>
        </w:rPr>
        <w:t>dla pozostałych spółek handlowych – od daty rejestracji w Krajowym Rejestrze Sądowym;</w:t>
      </w:r>
    </w:p>
    <w:p w14:paraId="43B97604" w14:textId="77777777" w:rsidR="00DA3843" w:rsidRPr="003E5A71" w:rsidRDefault="00DA3843" w:rsidP="00167FDE">
      <w:pPr>
        <w:pStyle w:val="Poziom2"/>
        <w:numPr>
          <w:ilvl w:val="0"/>
          <w:numId w:val="26"/>
        </w:numPr>
        <w:tabs>
          <w:tab w:val="clear" w:pos="1134"/>
          <w:tab w:val="left" w:pos="1443"/>
        </w:tabs>
        <w:spacing w:before="0" w:after="0"/>
        <w:ind w:hanging="357"/>
        <w:rPr>
          <w:rFonts w:ascii="Arial" w:hAnsi="Arial" w:cs="Arial"/>
          <w:sz w:val="18"/>
          <w:szCs w:val="18"/>
        </w:rPr>
      </w:pPr>
      <w:r w:rsidRPr="003E5A71">
        <w:rPr>
          <w:rFonts w:ascii="Arial" w:hAnsi="Arial" w:cs="Arial"/>
          <w:sz w:val="18"/>
          <w:szCs w:val="18"/>
        </w:rPr>
        <w:t>dla oddziałów przedsiębiorstw zagranicznych – od daty rejestracji w Krajowym Rejestrze Sądowym;</w:t>
      </w:r>
    </w:p>
    <w:p w14:paraId="64DD87E6" w14:textId="7522A3A7" w:rsidR="00167FDE" w:rsidRPr="003E5A71" w:rsidRDefault="00DA3843" w:rsidP="00167FDE">
      <w:pPr>
        <w:pStyle w:val="Poziom2"/>
        <w:numPr>
          <w:ilvl w:val="0"/>
          <w:numId w:val="26"/>
        </w:numPr>
        <w:spacing w:before="0" w:after="0"/>
        <w:rPr>
          <w:rFonts w:ascii="Arial" w:hAnsi="Arial" w:cs="Arial"/>
          <w:sz w:val="18"/>
          <w:szCs w:val="18"/>
        </w:rPr>
      </w:pPr>
      <w:r w:rsidRPr="003E5A71">
        <w:rPr>
          <w:rFonts w:ascii="Arial" w:hAnsi="Arial" w:cs="Arial"/>
          <w:sz w:val="18"/>
          <w:szCs w:val="18"/>
        </w:rPr>
        <w:t xml:space="preserve">dla przedsiębiorstw zagranicznych – od daty zawarcia umowy spółki lub daty rejestracji w odpowiednim rejestrze, w zależności od konstrukcji prawnej </w:t>
      </w:r>
      <w:r w:rsidR="00167FDE" w:rsidRPr="003E5A71">
        <w:rPr>
          <w:rFonts w:ascii="Arial" w:hAnsi="Arial" w:cs="Arial"/>
          <w:sz w:val="18"/>
          <w:szCs w:val="18"/>
        </w:rPr>
        <w:t>przedsiębiorstwa zagranicznego;</w:t>
      </w:r>
    </w:p>
    <w:p w14:paraId="20DA0278" w14:textId="61C252FF" w:rsidR="00DA3843" w:rsidRPr="003E5A71" w:rsidRDefault="00DA3843" w:rsidP="0092182B">
      <w:pPr>
        <w:pStyle w:val="Poziom2"/>
        <w:numPr>
          <w:ilvl w:val="0"/>
          <w:numId w:val="0"/>
        </w:numPr>
        <w:spacing w:before="0" w:after="0"/>
        <w:ind w:left="851"/>
        <w:rPr>
          <w:rFonts w:ascii="Arial" w:hAnsi="Arial" w:cs="Arial"/>
          <w:sz w:val="18"/>
          <w:szCs w:val="18"/>
        </w:rPr>
      </w:pPr>
      <w:r w:rsidRPr="003E5A71">
        <w:rPr>
          <w:rFonts w:ascii="Arial" w:hAnsi="Arial" w:cs="Arial"/>
          <w:sz w:val="18"/>
          <w:szCs w:val="18"/>
        </w:rPr>
        <w:t>z zastrzeżeniem, że przekształcenie lub zmiana formy prawnej powyższych podmiotów, traktowana jest jako kontynuacja dotychczas prowadzonej działalności, a nie rozpoczęcie prowadzenia nowej działalności gospodarczej;</w:t>
      </w:r>
    </w:p>
    <w:p w14:paraId="756FFB76" w14:textId="2608ED90" w:rsidR="00441749" w:rsidRPr="003E5A71" w:rsidRDefault="00441749" w:rsidP="00441749">
      <w:pPr>
        <w:pStyle w:val="Tekstprzypisudolnego"/>
        <w:ind w:left="142" w:hanging="142"/>
        <w:jc w:val="both"/>
        <w:rPr>
          <w:rFonts w:ascii="Arial" w:eastAsia="Times New Roman" w:hAnsi="Arial" w:cs="Arial"/>
          <w:sz w:val="18"/>
          <w:szCs w:val="18"/>
          <w:lang w:eastAsia="pl-PL"/>
        </w:rPr>
      </w:pPr>
    </w:p>
    <w:p w14:paraId="4E4749B8" w14:textId="095C39FD" w:rsidR="00441749" w:rsidRDefault="00441749">
      <w:pPr>
        <w:pStyle w:val="Tekstprzypisudolnego"/>
      </w:pPr>
    </w:p>
  </w:footnote>
  <w:footnote w:id="4">
    <w:p w14:paraId="64E8622E" w14:textId="77777777" w:rsidR="00416AB5" w:rsidRPr="003E5A71" w:rsidRDefault="00416AB5" w:rsidP="00416AB5">
      <w:pPr>
        <w:contextualSpacing/>
        <w:jc w:val="both"/>
        <w:rPr>
          <w:rFonts w:ascii="Arial" w:hAnsi="Arial" w:cs="Arial"/>
          <w:sz w:val="18"/>
          <w:szCs w:val="18"/>
        </w:rPr>
      </w:pPr>
      <w:r w:rsidRPr="00F743E7">
        <w:rPr>
          <w:rStyle w:val="Odwoanieprzypisudolnego"/>
          <w:rFonts w:ascii="Arial" w:hAnsi="Arial" w:cs="Arial"/>
          <w:sz w:val="18"/>
          <w:szCs w:val="18"/>
        </w:rPr>
        <w:footnoteRef/>
      </w:r>
      <w:r w:rsidRPr="00F743E7">
        <w:rPr>
          <w:rFonts w:ascii="Arial" w:hAnsi="Arial" w:cs="Arial"/>
          <w:sz w:val="18"/>
          <w:szCs w:val="18"/>
        </w:rPr>
        <w:t xml:space="preserve"> </w:t>
      </w:r>
      <w:r w:rsidRPr="003E5A71">
        <w:rPr>
          <w:rFonts w:ascii="Arial" w:hAnsi="Arial" w:cs="Arial"/>
          <w:sz w:val="18"/>
          <w:szCs w:val="18"/>
        </w:rPr>
        <w:t xml:space="preserve">Branża okołoturystyczna - wszelkiego rodzaju usługi z których potencjalnie mogą skorzystać turyści, bezpośrednio związane z miejscem lub obiektem odwiedzanym przez turystów. Będzie to np. działalność sportowa, rozrywkowa lub rekreacyjna - boiska, ujeżdżalnie, pływalnie, itp. </w:t>
      </w:r>
    </w:p>
    <w:p w14:paraId="420B7BC4" w14:textId="77777777" w:rsidR="00416AB5" w:rsidRPr="003E5A71" w:rsidRDefault="00416AB5" w:rsidP="00416AB5">
      <w:pPr>
        <w:contextualSpacing/>
        <w:jc w:val="both"/>
        <w:rPr>
          <w:rFonts w:ascii="Arial" w:hAnsi="Arial" w:cs="Arial"/>
          <w:sz w:val="18"/>
          <w:szCs w:val="18"/>
        </w:rPr>
      </w:pPr>
    </w:p>
  </w:footnote>
  <w:footnote w:id="5">
    <w:p w14:paraId="4D97EE1C" w14:textId="5942BC15" w:rsidR="00416AB5" w:rsidRPr="003E5A71" w:rsidRDefault="00416AB5" w:rsidP="00416AB5">
      <w:pPr>
        <w:jc w:val="both"/>
        <w:rPr>
          <w:rFonts w:ascii="Arial" w:hAnsi="Arial" w:cs="Arial"/>
          <w:b/>
          <w:spacing w:val="4"/>
          <w:sz w:val="18"/>
          <w:szCs w:val="18"/>
        </w:rPr>
      </w:pPr>
      <w:r w:rsidRPr="003E5A71">
        <w:rPr>
          <w:rStyle w:val="Odwoanieprzypisudolnego"/>
          <w:rFonts w:ascii="Arial" w:hAnsi="Arial" w:cs="Arial"/>
          <w:sz w:val="18"/>
          <w:szCs w:val="18"/>
        </w:rPr>
        <w:footnoteRef/>
      </w:r>
      <w:r w:rsidRPr="003E5A71">
        <w:rPr>
          <w:rFonts w:ascii="Arial" w:hAnsi="Arial" w:cs="Arial"/>
          <w:sz w:val="18"/>
          <w:szCs w:val="18"/>
        </w:rPr>
        <w:t xml:space="preserve"> PKD określone w Rachunku Satelitarnym Turystyki dla Polski </w:t>
      </w:r>
      <w:r w:rsidR="00890E61" w:rsidRPr="003E5A71">
        <w:rPr>
          <w:rFonts w:ascii="Arial" w:hAnsi="Arial" w:cs="Arial"/>
          <w:sz w:val="18"/>
          <w:szCs w:val="18"/>
        </w:rPr>
        <w:t>2013</w:t>
      </w:r>
      <w:r w:rsidRPr="003E5A71">
        <w:rPr>
          <w:rFonts w:ascii="Arial" w:hAnsi="Arial" w:cs="Arial"/>
          <w:sz w:val="18"/>
          <w:szCs w:val="18"/>
        </w:rPr>
        <w:t xml:space="preserve">, Instytut Turystyki, Szkoła Główna Turystyki i Rekreacji, Praca wykonana na zlecenie Ministerstwa Sportu i Turystyki, Warszawa </w:t>
      </w:r>
      <w:r w:rsidR="00890E61" w:rsidRPr="003E5A71">
        <w:rPr>
          <w:rFonts w:ascii="Arial" w:hAnsi="Arial" w:cs="Arial"/>
          <w:sz w:val="18"/>
          <w:szCs w:val="18"/>
        </w:rPr>
        <w:t>2017</w:t>
      </w:r>
      <w:r w:rsidRPr="003E5A71">
        <w:rPr>
          <w:rFonts w:ascii="Arial" w:hAnsi="Arial" w:cs="Arial"/>
          <w:sz w:val="18"/>
          <w:szCs w:val="18"/>
        </w:rPr>
        <w:t xml:space="preserve">, s. 10-11. Podział wg klasyfikacji PKD również w </w:t>
      </w:r>
      <w:r w:rsidRPr="003E5A71">
        <w:rPr>
          <w:rFonts w:ascii="Arial" w:hAnsi="Arial" w:cs="Arial"/>
          <w:bCs/>
          <w:i/>
          <w:sz w:val="18"/>
          <w:szCs w:val="18"/>
        </w:rPr>
        <w:t>Poradniku Innowacyjności w turystyce</w:t>
      </w:r>
      <w:r w:rsidRPr="003E5A71">
        <w:rPr>
          <w:rFonts w:ascii="Arial" w:hAnsi="Arial" w:cs="Arial"/>
          <w:b/>
          <w:bCs/>
          <w:i/>
          <w:sz w:val="18"/>
          <w:szCs w:val="18"/>
        </w:rPr>
        <w:t xml:space="preserve"> </w:t>
      </w:r>
      <w:r w:rsidRPr="003E5A71">
        <w:rPr>
          <w:rFonts w:ascii="Arial" w:hAnsi="Arial" w:cs="Arial"/>
          <w:i/>
          <w:sz w:val="18"/>
          <w:szCs w:val="18"/>
        </w:rPr>
        <w:t>dla przygotowujących oraz oceniających projekty innowacyjne i proinnowacyjne z zakresu turystyki</w:t>
      </w:r>
      <w:r w:rsidRPr="003E5A71">
        <w:rPr>
          <w:rFonts w:ascii="Arial" w:hAnsi="Arial" w:cs="Arial"/>
          <w:sz w:val="18"/>
          <w:szCs w:val="18"/>
        </w:rPr>
        <w:t xml:space="preserve">, maj 2016, s. 7, praca współfinansowana ze środków Ministerstwa Sportu i Rekreacji oraz w </w:t>
      </w:r>
      <w:r w:rsidRPr="003E5A71">
        <w:rPr>
          <w:rFonts w:ascii="Arial" w:hAnsi="Arial" w:cs="Arial"/>
          <w:i/>
          <w:sz w:val="18"/>
          <w:szCs w:val="18"/>
        </w:rPr>
        <w:t>Ekspertyzie</w:t>
      </w:r>
      <w:r w:rsidRPr="003E5A71">
        <w:rPr>
          <w:rFonts w:ascii="Arial" w:hAnsi="Arial" w:cs="Arial"/>
          <w:i/>
          <w:spacing w:val="4"/>
          <w:sz w:val="18"/>
          <w:szCs w:val="18"/>
        </w:rPr>
        <w:t xml:space="preserve"> w zakresie przygotowania instrumentu wsparcia sieciowych produktów turystycznych o znaczeniu ponadregionalnym</w:t>
      </w:r>
      <w:r w:rsidRPr="003E5A71">
        <w:rPr>
          <w:rFonts w:ascii="Arial" w:hAnsi="Arial" w:cs="Arial"/>
          <w:spacing w:val="4"/>
          <w:sz w:val="18"/>
          <w:szCs w:val="18"/>
        </w:rPr>
        <w:t xml:space="preserve">, Wykonana przez PAG </w:t>
      </w:r>
      <w:proofErr w:type="spellStart"/>
      <w:r w:rsidRPr="003E5A71">
        <w:rPr>
          <w:rFonts w:ascii="Arial" w:hAnsi="Arial" w:cs="Arial"/>
          <w:spacing w:val="4"/>
          <w:sz w:val="18"/>
          <w:szCs w:val="18"/>
        </w:rPr>
        <w:t>Uniconsult</w:t>
      </w:r>
      <w:proofErr w:type="spellEnd"/>
      <w:r w:rsidRPr="003E5A71">
        <w:rPr>
          <w:rFonts w:ascii="Arial" w:hAnsi="Arial" w:cs="Arial"/>
          <w:spacing w:val="4"/>
          <w:sz w:val="18"/>
          <w:szCs w:val="18"/>
        </w:rPr>
        <w:t xml:space="preserve"> oraz </w:t>
      </w:r>
      <w:r w:rsidRPr="003E5A71">
        <w:rPr>
          <w:rFonts w:ascii="Arial" w:hAnsi="Arial" w:cs="Arial"/>
          <w:color w:val="000000"/>
          <w:sz w:val="18"/>
          <w:szCs w:val="18"/>
        </w:rPr>
        <w:t>WYG PSDB Sp. z</w:t>
      </w:r>
      <w:r w:rsidRPr="003E5A71">
        <w:rPr>
          <w:rFonts w:ascii="Arial" w:hAnsi="Arial" w:cs="Arial"/>
          <w:spacing w:val="4"/>
          <w:sz w:val="18"/>
          <w:szCs w:val="18"/>
        </w:rPr>
        <w:t xml:space="preserve"> o.o., na zlecenie Polskiej Organizacji Turystycznej, kwiecień 2014, s. 26.</w:t>
      </w:r>
    </w:p>
    <w:p w14:paraId="58969531" w14:textId="77777777" w:rsidR="00416AB5" w:rsidRPr="003E5A71" w:rsidRDefault="00416AB5" w:rsidP="00416AB5">
      <w:pPr>
        <w:pStyle w:val="Default"/>
        <w:jc w:val="both"/>
        <w:rPr>
          <w:rFonts w:ascii="Arial" w:hAnsi="Arial" w:cs="Arial"/>
          <w:sz w:val="18"/>
          <w:szCs w:val="18"/>
        </w:rPr>
      </w:pPr>
    </w:p>
  </w:footnote>
  <w:footnote w:id="6">
    <w:p w14:paraId="0310A767" w14:textId="77777777" w:rsidR="004A2A04" w:rsidRPr="003E5A71" w:rsidRDefault="004A2A04" w:rsidP="004A2A04">
      <w:pPr>
        <w:pStyle w:val="Default"/>
        <w:jc w:val="both"/>
        <w:rPr>
          <w:rFonts w:ascii="Arial" w:hAnsi="Arial" w:cs="Arial"/>
          <w:sz w:val="18"/>
          <w:szCs w:val="18"/>
        </w:rPr>
      </w:pPr>
      <w:r w:rsidRPr="00B37A2D">
        <w:rPr>
          <w:rStyle w:val="Odwoanieprzypisudolnego"/>
          <w:rFonts w:asciiTheme="minorHAnsi" w:hAnsiTheme="minorHAnsi" w:cstheme="minorHAnsi"/>
          <w:sz w:val="18"/>
          <w:szCs w:val="18"/>
        </w:rPr>
        <w:footnoteRef/>
      </w:r>
      <w:r w:rsidRPr="00B37A2D">
        <w:rPr>
          <w:rFonts w:asciiTheme="minorHAnsi" w:hAnsiTheme="minorHAnsi" w:cstheme="minorHAnsi"/>
          <w:sz w:val="18"/>
          <w:szCs w:val="18"/>
        </w:rPr>
        <w:t xml:space="preserve"> </w:t>
      </w:r>
      <w:r w:rsidRPr="003E5A71">
        <w:rPr>
          <w:rFonts w:ascii="Arial" w:hAnsi="Arial" w:cs="Arial"/>
          <w:sz w:val="18"/>
          <w:szCs w:val="18"/>
        </w:rPr>
        <w:t xml:space="preserve">Zgodnie z ustawą z dnia 11 marca 2004 r. </w:t>
      </w:r>
      <w:r w:rsidRPr="003E5A71">
        <w:rPr>
          <w:rFonts w:ascii="Arial" w:hAnsi="Arial" w:cs="Arial"/>
          <w:bCs/>
          <w:sz w:val="18"/>
          <w:szCs w:val="18"/>
        </w:rPr>
        <w:t>o podatku od towarów i usług  (</w:t>
      </w:r>
      <w:proofErr w:type="spellStart"/>
      <w:r w:rsidRPr="003E5A71">
        <w:rPr>
          <w:rFonts w:ascii="Arial" w:hAnsi="Arial" w:cs="Arial"/>
          <w:bCs/>
          <w:sz w:val="18"/>
          <w:szCs w:val="18"/>
        </w:rPr>
        <w:t>t.j</w:t>
      </w:r>
      <w:proofErr w:type="spellEnd"/>
      <w:r w:rsidRPr="003E5A71">
        <w:rPr>
          <w:rFonts w:ascii="Arial" w:hAnsi="Arial" w:cs="Arial"/>
          <w:bCs/>
          <w:sz w:val="18"/>
          <w:szCs w:val="18"/>
        </w:rPr>
        <w:t xml:space="preserve">. Dz. U. z 2016 r. poz. 710, 846, 960, 1052) </w:t>
      </w:r>
      <w:r w:rsidRPr="003E5A71">
        <w:rPr>
          <w:rFonts w:ascii="Arial" w:hAnsi="Arial" w:cs="Arial"/>
          <w:sz w:val="18"/>
          <w:szCs w:val="18"/>
        </w:rPr>
        <w:t>nowy środek  transportu – rozumie się przez to przeznacz one do transportu osób lub towarów pojazdy lądowe napędzane silnikiem o pojemności skokowej większej niż 48 centymetrów sześciennych lub o mocy większej niż 7,2 kilowata, jeżeli przejechały nie więcej niż 6000 kilometrów lub od momentu dopuszczenia ich do użytku upłynęło nie więcej niż 6 miesięcy; za moment dopuszczenia do użytku pojazdu lądowego uznaje się dzień, w którym został on pierwszy raz zarejestrowany w celu dopuszczenia do ruchu drogowego lub w którym po raz pierwszy podlegał on obowiązkowi rejestracji w celu dopuszczenia do ruchu drogowego. Pojazdami używanymi będą samochody nie spełniające powyższych warunków.</w:t>
      </w:r>
    </w:p>
  </w:footnote>
  <w:footnote w:id="7">
    <w:p w14:paraId="30F2D9CF" w14:textId="77777777" w:rsidR="004A2A04" w:rsidRPr="003E5A71" w:rsidRDefault="004A2A04" w:rsidP="004A2A04">
      <w:pPr>
        <w:pStyle w:val="Tekstprzypisudolnego"/>
        <w:jc w:val="both"/>
        <w:rPr>
          <w:rFonts w:ascii="Arial" w:hAnsi="Arial" w:cs="Arial"/>
        </w:rPr>
      </w:pPr>
      <w:r w:rsidRPr="003E5A71">
        <w:rPr>
          <w:rStyle w:val="Odwoanieprzypisudolnego"/>
          <w:rFonts w:ascii="Arial" w:hAnsi="Arial" w:cs="Arial"/>
          <w:sz w:val="18"/>
          <w:szCs w:val="18"/>
        </w:rPr>
        <w:footnoteRef/>
      </w:r>
      <w:r w:rsidRPr="003E5A71">
        <w:rPr>
          <w:rFonts w:ascii="Arial" w:hAnsi="Arial" w:cs="Arial"/>
          <w:sz w:val="18"/>
          <w:szCs w:val="18"/>
        </w:rPr>
        <w:t xml:space="preserve"> Np. na potrzeby imprez okolicznościowych, wycieczek krajoznawczych,  wyjazdów integracyjnych, transferu z lotniska do hotelu, wyjazdów firmowych, szkoleń targów, konferencji, obozów, kolonii, zielonych szkół.</w:t>
      </w:r>
      <w:r w:rsidRPr="003E5A71">
        <w:rPr>
          <w:rFonts w:ascii="Arial" w:hAnsi="Arial" w:cs="Arial"/>
        </w:rPr>
        <w:t xml:space="preserve"> </w:t>
      </w:r>
    </w:p>
  </w:footnote>
  <w:footnote w:id="8">
    <w:p w14:paraId="2BF11A72" w14:textId="10B7951A" w:rsidR="00846E26" w:rsidRPr="003E5A71" w:rsidRDefault="00846E26" w:rsidP="00107F70">
      <w:pPr>
        <w:pStyle w:val="Tekstprzypisudolnego"/>
        <w:ind w:left="142" w:hanging="142"/>
        <w:jc w:val="both"/>
        <w:rPr>
          <w:rFonts w:ascii="Arial" w:hAnsi="Arial" w:cs="Arial"/>
          <w:color w:val="000000"/>
          <w:sz w:val="18"/>
          <w:szCs w:val="18"/>
        </w:rPr>
      </w:pPr>
      <w:r>
        <w:rPr>
          <w:rStyle w:val="Odwoanieprzypisudolnego"/>
        </w:rPr>
        <w:footnoteRef/>
      </w:r>
      <w:r>
        <w:t xml:space="preserve"> </w:t>
      </w:r>
      <w:r w:rsidRPr="003E5A71">
        <w:rPr>
          <w:rFonts w:ascii="Arial" w:hAnsi="Arial" w:cs="Arial"/>
          <w:color w:val="000000"/>
          <w:sz w:val="18"/>
          <w:szCs w:val="18"/>
        </w:rPr>
        <w:t xml:space="preserve">stopa bazowa jest ogłaszana przez Komisję Europejską  zgodnie z Komunikatem Komisji w sprawie zmiany metody ustalania stóp </w:t>
      </w:r>
      <w:r w:rsidR="00107F70" w:rsidRPr="003E5A71">
        <w:rPr>
          <w:rFonts w:ascii="Arial" w:hAnsi="Arial" w:cs="Arial"/>
          <w:color w:val="000000"/>
          <w:sz w:val="18"/>
          <w:szCs w:val="18"/>
        </w:rPr>
        <w:t xml:space="preserve"> </w:t>
      </w:r>
      <w:r w:rsidRPr="003E5A71">
        <w:rPr>
          <w:rFonts w:ascii="Arial" w:hAnsi="Arial" w:cs="Arial"/>
          <w:color w:val="000000"/>
          <w:sz w:val="18"/>
          <w:szCs w:val="18"/>
        </w:rPr>
        <w:t>referencyjnych i dyskontowych (Dz. Urz. UE C 14 z 19.1.2008 r., str. 6),</w:t>
      </w:r>
    </w:p>
  </w:footnote>
  <w:footnote w:id="9">
    <w:p w14:paraId="4D8EA3BC" w14:textId="77777777" w:rsidR="00846E26" w:rsidRPr="003E5A71" w:rsidRDefault="00846E26" w:rsidP="00107F70">
      <w:pPr>
        <w:pStyle w:val="Tekstprzypisudolnego"/>
        <w:ind w:left="142" w:hanging="142"/>
        <w:rPr>
          <w:rFonts w:ascii="Arial" w:hAnsi="Arial" w:cs="Arial"/>
          <w:sz w:val="18"/>
          <w:szCs w:val="18"/>
        </w:rPr>
      </w:pPr>
      <w:r w:rsidRPr="003E5A71">
        <w:rPr>
          <w:rStyle w:val="Odwoanieprzypisudolnego"/>
          <w:rFonts w:ascii="Arial" w:hAnsi="Arial" w:cs="Arial"/>
          <w:sz w:val="18"/>
          <w:szCs w:val="18"/>
        </w:rPr>
        <w:footnoteRef/>
      </w:r>
      <w:r w:rsidRPr="003E5A71">
        <w:rPr>
          <w:rFonts w:ascii="Arial" w:hAnsi="Arial" w:cs="Arial"/>
          <w:sz w:val="18"/>
          <w:szCs w:val="18"/>
        </w:rPr>
        <w:t xml:space="preserve"> W celu uzyskania preferencji w oprocentowaniu Ostateczny Odbiorca musi przedstawić Pośrednikowi Finansowemu certyfikat o nadaniu statusu MRP, najpóźniej w dniu podpisania Umowy Pożyczki.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D4E28" w14:textId="337E4E6E" w:rsidR="002F0EF8" w:rsidRDefault="002F0EF8" w:rsidP="002F7332">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342EA" w14:textId="59022926" w:rsidR="007D6520" w:rsidRDefault="007D6520">
    <w:pPr>
      <w:pStyle w:val="Nagwek"/>
    </w:pPr>
    <w:r w:rsidRPr="00974FDC">
      <w:rPr>
        <w:rFonts w:ascii="Cambria" w:eastAsia="MS Mincho" w:hAnsi="Cambria"/>
        <w:noProof/>
        <w:lang w:eastAsia="pl-PL"/>
      </w:rPr>
      <w:drawing>
        <wp:anchor distT="0" distB="0" distL="114300" distR="114300" simplePos="0" relativeHeight="251667456" behindDoc="0" locked="0" layoutInCell="1" allowOverlap="1" wp14:anchorId="42F17105" wp14:editId="3EBCD6C3">
          <wp:simplePos x="0" y="0"/>
          <wp:positionH relativeFrom="column">
            <wp:posOffset>1751162</wp:posOffset>
          </wp:positionH>
          <wp:positionV relativeFrom="paragraph">
            <wp:posOffset>146841</wp:posOffset>
          </wp:positionV>
          <wp:extent cx="2200275" cy="565349"/>
          <wp:effectExtent l="0" t="0" r="0" b="6350"/>
          <wp:wrapThrough wrapText="bothSides">
            <wp:wrapPolygon edited="0">
              <wp:start x="0" y="0"/>
              <wp:lineTo x="0" y="21115"/>
              <wp:lineTo x="21319" y="21115"/>
              <wp:lineTo x="21319" y="0"/>
              <wp:lineTo x="0" y="0"/>
            </wp:wrapPolygon>
          </wp:wrapThrough>
          <wp:docPr id="173" name="Obraz 173" descr="S:\2014_2020\WPiI\0_Wlasne\Turystyka\logotyp Turystyki\logo_PPW_T_poziome_www_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2014_2020\WPiI\0_Wlasne\Turystyka\logotyp Turystyki\logo_PPW_T_poziome_www_duz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565349"/>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1457"/>
    <w:multiLevelType w:val="hybridMultilevel"/>
    <w:tmpl w:val="1B2CD9D2"/>
    <w:lvl w:ilvl="0" w:tplc="04150017">
      <w:start w:val="1"/>
      <w:numFmt w:val="lowerLetter"/>
      <w:lvlText w:val="%1)"/>
      <w:lvlJc w:val="left"/>
      <w:pPr>
        <w:ind w:left="360" w:hanging="360"/>
      </w:pPr>
    </w:lvl>
    <w:lvl w:ilvl="1" w:tplc="04150019">
      <w:start w:val="1"/>
      <w:numFmt w:val="lowerLetter"/>
      <w:lvlText w:val="%2."/>
      <w:lvlJc w:val="left"/>
      <w:pPr>
        <w:ind w:left="2160" w:hanging="360"/>
      </w:pPr>
    </w:lvl>
    <w:lvl w:ilvl="2" w:tplc="455C4914">
      <w:start w:val="1"/>
      <w:numFmt w:val="lowerLetter"/>
      <w:lvlText w:val="%3)"/>
      <w:lvlJc w:val="left"/>
      <w:pPr>
        <w:ind w:left="928" w:hanging="36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940092D"/>
    <w:multiLevelType w:val="hybridMultilevel"/>
    <w:tmpl w:val="8D9ABDC4"/>
    <w:lvl w:ilvl="0" w:tplc="04150017">
      <w:start w:val="1"/>
      <w:numFmt w:val="lowerLetter"/>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15:restartNumberingAfterBreak="0">
    <w:nsid w:val="0AB73E50"/>
    <w:multiLevelType w:val="hybridMultilevel"/>
    <w:tmpl w:val="29AE739E"/>
    <w:lvl w:ilvl="0" w:tplc="04150017">
      <w:start w:val="1"/>
      <w:numFmt w:val="lowerLetter"/>
      <w:lvlText w:val="%1)"/>
      <w:lvlJc w:val="left"/>
      <w:pPr>
        <w:ind w:left="1288"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AD260C"/>
    <w:multiLevelType w:val="hybridMultilevel"/>
    <w:tmpl w:val="8C5400A4"/>
    <w:lvl w:ilvl="0" w:tplc="AE06B396">
      <w:start w:val="6"/>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BC46B6"/>
    <w:multiLevelType w:val="hybridMultilevel"/>
    <w:tmpl w:val="BDF010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E03B86"/>
    <w:multiLevelType w:val="hybridMultilevel"/>
    <w:tmpl w:val="E1D896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5B0CB0"/>
    <w:multiLevelType w:val="hybridMultilevel"/>
    <w:tmpl w:val="AD508ABA"/>
    <w:lvl w:ilvl="0" w:tplc="046A9B7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A282FF7"/>
    <w:multiLevelType w:val="hybridMultilevel"/>
    <w:tmpl w:val="F5684192"/>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15:restartNumberingAfterBreak="0">
    <w:nsid w:val="1A4578A7"/>
    <w:multiLevelType w:val="hybridMultilevel"/>
    <w:tmpl w:val="186AFA34"/>
    <w:lvl w:ilvl="0" w:tplc="0424316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6135BC"/>
    <w:multiLevelType w:val="hybridMultilevel"/>
    <w:tmpl w:val="304AD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EB77AA"/>
    <w:multiLevelType w:val="hybridMultilevel"/>
    <w:tmpl w:val="1520C36A"/>
    <w:lvl w:ilvl="0" w:tplc="07209C08">
      <w:start w:val="3"/>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295B84"/>
    <w:multiLevelType w:val="hybridMultilevel"/>
    <w:tmpl w:val="66F8CF9A"/>
    <w:lvl w:ilvl="0" w:tplc="78FE47F8">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73E3EB9"/>
    <w:multiLevelType w:val="hybridMultilevel"/>
    <w:tmpl w:val="1CF09AE4"/>
    <w:lvl w:ilvl="0" w:tplc="F224E386">
      <w:start w:val="5"/>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AC461E"/>
    <w:multiLevelType w:val="hybridMultilevel"/>
    <w:tmpl w:val="4D3E9FB2"/>
    <w:lvl w:ilvl="0" w:tplc="04150005">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4" w15:restartNumberingAfterBreak="0">
    <w:nsid w:val="2CBB40EA"/>
    <w:multiLevelType w:val="hybridMultilevel"/>
    <w:tmpl w:val="1B025D94"/>
    <w:lvl w:ilvl="0" w:tplc="CBA076A6">
      <w:start w:val="4"/>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DA023F"/>
    <w:multiLevelType w:val="hybridMultilevel"/>
    <w:tmpl w:val="C220EF40"/>
    <w:lvl w:ilvl="0" w:tplc="C42E89D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7B48AE"/>
    <w:multiLevelType w:val="hybridMultilevel"/>
    <w:tmpl w:val="36ACE1D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DD6E8E"/>
    <w:multiLevelType w:val="hybridMultilevel"/>
    <w:tmpl w:val="C388C470"/>
    <w:lvl w:ilvl="0" w:tplc="AED6CC70">
      <w:start w:val="1"/>
      <w:numFmt w:val="bullet"/>
      <w:lvlText w:val=""/>
      <w:lvlJc w:val="left"/>
      <w:pPr>
        <w:ind w:left="928" w:hanging="360"/>
      </w:pPr>
      <w:rPr>
        <w:rFonts w:ascii="Symbol" w:hAnsi="Symbol" w:hint="default"/>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3CAC65A4"/>
    <w:multiLevelType w:val="hybridMultilevel"/>
    <w:tmpl w:val="030675D8"/>
    <w:lvl w:ilvl="0" w:tplc="04150005">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9" w15:restartNumberingAfterBreak="0">
    <w:nsid w:val="4A526B02"/>
    <w:multiLevelType w:val="hybridMultilevel"/>
    <w:tmpl w:val="D9A297D2"/>
    <w:lvl w:ilvl="0" w:tplc="8B2EEAAA">
      <w:start w:val="3"/>
      <w:numFmt w:val="lowerLetter"/>
      <w:lvlText w:val="%1)"/>
      <w:lvlJc w:val="left"/>
      <w:pPr>
        <w:tabs>
          <w:tab w:val="num" w:pos="1440"/>
        </w:tabs>
        <w:ind w:left="144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6F430B"/>
    <w:multiLevelType w:val="hybridMultilevel"/>
    <w:tmpl w:val="957E6AAE"/>
    <w:lvl w:ilvl="0" w:tplc="D9E238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77D1A15"/>
    <w:multiLevelType w:val="hybridMultilevel"/>
    <w:tmpl w:val="AD762B8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7F81AF4"/>
    <w:multiLevelType w:val="hybridMultilevel"/>
    <w:tmpl w:val="FFAAEAB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97403B"/>
    <w:multiLevelType w:val="hybridMultilevel"/>
    <w:tmpl w:val="394A5A0C"/>
    <w:lvl w:ilvl="0" w:tplc="7228DB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797C9A"/>
    <w:multiLevelType w:val="hybridMultilevel"/>
    <w:tmpl w:val="55CAAAA6"/>
    <w:lvl w:ilvl="0" w:tplc="106ECD4C">
      <w:start w:val="1"/>
      <w:numFmt w:val="lowerRoman"/>
      <w:lvlText w:val="%1)"/>
      <w:lvlJc w:val="left"/>
      <w:pPr>
        <w:ind w:left="1931" w:hanging="72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60056390"/>
    <w:multiLevelType w:val="hybridMultilevel"/>
    <w:tmpl w:val="DB7A5686"/>
    <w:lvl w:ilvl="0" w:tplc="4D6EF7C0">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32376F8"/>
    <w:multiLevelType w:val="hybridMultilevel"/>
    <w:tmpl w:val="CD189364"/>
    <w:lvl w:ilvl="0" w:tplc="F3AE13E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64154CCB"/>
    <w:multiLevelType w:val="hybridMultilevel"/>
    <w:tmpl w:val="AB7682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5D745A0"/>
    <w:multiLevelType w:val="hybridMultilevel"/>
    <w:tmpl w:val="E1D896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2C5622"/>
    <w:multiLevelType w:val="hybridMultilevel"/>
    <w:tmpl w:val="344CD6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BE211DC"/>
    <w:multiLevelType w:val="hybridMultilevel"/>
    <w:tmpl w:val="E4B22D28"/>
    <w:lvl w:ilvl="0" w:tplc="C638DDA0">
      <w:start w:val="1"/>
      <w:numFmt w:val="low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6DEF2A20"/>
    <w:multiLevelType w:val="hybridMultilevel"/>
    <w:tmpl w:val="F664F232"/>
    <w:lvl w:ilvl="0" w:tplc="04150017">
      <w:start w:val="1"/>
      <w:numFmt w:val="lowerLetter"/>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6F236F80"/>
    <w:multiLevelType w:val="multilevel"/>
    <w:tmpl w:val="4B80F5DC"/>
    <w:lvl w:ilvl="0">
      <w:start w:val="1"/>
      <w:numFmt w:val="decimal"/>
      <w:lvlText w:val="%1."/>
      <w:lvlJc w:val="left"/>
      <w:pPr>
        <w:ind w:left="360" w:hanging="360"/>
      </w:pPr>
      <w:rPr>
        <w:rFonts w:cs="Times New Roman"/>
      </w:rPr>
    </w:lvl>
    <w:lvl w:ilvl="1">
      <w:start w:val="1"/>
      <w:numFmt w:val="decimal"/>
      <w:pStyle w:val="Poziom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7863530A"/>
    <w:multiLevelType w:val="hybridMultilevel"/>
    <w:tmpl w:val="7C787C12"/>
    <w:lvl w:ilvl="0" w:tplc="333CE98C">
      <w:start w:val="1"/>
      <w:numFmt w:val="lowerLetter"/>
      <w:lvlText w:val="%1)"/>
      <w:lvlJc w:val="left"/>
      <w:pPr>
        <w:ind w:left="784" w:hanging="360"/>
      </w:pPr>
      <w:rPr>
        <w:lang w:val="pl-PL"/>
      </w:r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abstractNum w:abstractNumId="34" w15:restartNumberingAfterBreak="0">
    <w:nsid w:val="790A3DB5"/>
    <w:multiLevelType w:val="hybridMultilevel"/>
    <w:tmpl w:val="22184792"/>
    <w:lvl w:ilvl="0" w:tplc="5952F08C">
      <w:start w:val="7"/>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55327C"/>
    <w:multiLevelType w:val="hybridMultilevel"/>
    <w:tmpl w:val="1C8A24F0"/>
    <w:lvl w:ilvl="0" w:tplc="04185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4"/>
  </w:num>
  <w:num w:numId="3">
    <w:abstractNumId w:val="35"/>
  </w:num>
  <w:num w:numId="4">
    <w:abstractNumId w:val="25"/>
  </w:num>
  <w:num w:numId="5">
    <w:abstractNumId w:val="23"/>
  </w:num>
  <w:num w:numId="6">
    <w:abstractNumId w:val="6"/>
  </w:num>
  <w:num w:numId="7">
    <w:abstractNumId w:val="8"/>
  </w:num>
  <w:num w:numId="8">
    <w:abstractNumId w:val="17"/>
  </w:num>
  <w:num w:numId="9">
    <w:abstractNumId w:val="27"/>
  </w:num>
  <w:num w:numId="10">
    <w:abstractNumId w:val="15"/>
  </w:num>
  <w:num w:numId="11">
    <w:abstractNumId w:val="1"/>
  </w:num>
  <w:num w:numId="12">
    <w:abstractNumId w:val="13"/>
  </w:num>
  <w:num w:numId="13">
    <w:abstractNumId w:val="18"/>
  </w:num>
  <w:num w:numId="14">
    <w:abstractNumId w:val="33"/>
  </w:num>
  <w:num w:numId="15">
    <w:abstractNumId w:val="29"/>
  </w:num>
  <w:num w:numId="16">
    <w:abstractNumId w:val="20"/>
  </w:num>
  <w:num w:numId="17">
    <w:abstractNumId w:val="14"/>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5"/>
  </w:num>
  <w:num w:numId="24">
    <w:abstractNumId w:val="31"/>
  </w:num>
  <w:num w:numId="25">
    <w:abstractNumId w:val="32"/>
  </w:num>
  <w:num w:numId="26">
    <w:abstractNumId w:val="7"/>
  </w:num>
  <w:num w:numId="27">
    <w:abstractNumId w:val="16"/>
  </w:num>
  <w:num w:numId="28">
    <w:abstractNumId w:val="9"/>
  </w:num>
  <w:num w:numId="29">
    <w:abstractNumId w:val="22"/>
  </w:num>
  <w:num w:numId="30">
    <w:abstractNumId w:val="2"/>
  </w:num>
  <w:num w:numId="31">
    <w:abstractNumId w:val="24"/>
  </w:num>
  <w:num w:numId="32">
    <w:abstractNumId w:val="21"/>
  </w:num>
  <w:num w:numId="33">
    <w:abstractNumId w:val="10"/>
  </w:num>
  <w:num w:numId="34">
    <w:abstractNumId w:val="19"/>
  </w:num>
  <w:num w:numId="35">
    <w:abstractNumId w:val="12"/>
  </w:num>
  <w:num w:numId="36">
    <w:abstractNumId w:val="3"/>
  </w:num>
  <w:num w:numId="37">
    <w:abstractNumId w:val="34"/>
  </w:num>
  <w:num w:numId="38">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76"/>
    <w:rsid w:val="00004497"/>
    <w:rsid w:val="00004BAA"/>
    <w:rsid w:val="00004CA8"/>
    <w:rsid w:val="00013256"/>
    <w:rsid w:val="000542E2"/>
    <w:rsid w:val="00055219"/>
    <w:rsid w:val="000710BD"/>
    <w:rsid w:val="00097D21"/>
    <w:rsid w:val="000B1C13"/>
    <w:rsid w:val="000B5870"/>
    <w:rsid w:val="000B60CD"/>
    <w:rsid w:val="000C1D62"/>
    <w:rsid w:val="000C3F38"/>
    <w:rsid w:val="000C4484"/>
    <w:rsid w:val="000D053D"/>
    <w:rsid w:val="000E11F1"/>
    <w:rsid w:val="000F7916"/>
    <w:rsid w:val="00107F70"/>
    <w:rsid w:val="0012340D"/>
    <w:rsid w:val="00130E21"/>
    <w:rsid w:val="00137FB1"/>
    <w:rsid w:val="00143B24"/>
    <w:rsid w:val="001458FD"/>
    <w:rsid w:val="001465A3"/>
    <w:rsid w:val="00167FDE"/>
    <w:rsid w:val="00192DD1"/>
    <w:rsid w:val="001B152A"/>
    <w:rsid w:val="001B440A"/>
    <w:rsid w:val="001D13C5"/>
    <w:rsid w:val="001D353E"/>
    <w:rsid w:val="001F0850"/>
    <w:rsid w:val="001F2BA6"/>
    <w:rsid w:val="001F499D"/>
    <w:rsid w:val="00216CDB"/>
    <w:rsid w:val="00220E6E"/>
    <w:rsid w:val="002341C7"/>
    <w:rsid w:val="00243BEF"/>
    <w:rsid w:val="00245B7A"/>
    <w:rsid w:val="00257186"/>
    <w:rsid w:val="002612FF"/>
    <w:rsid w:val="00276421"/>
    <w:rsid w:val="00286819"/>
    <w:rsid w:val="002B6A7C"/>
    <w:rsid w:val="002D1C48"/>
    <w:rsid w:val="002E0530"/>
    <w:rsid w:val="002F0EF8"/>
    <w:rsid w:val="002F5F5F"/>
    <w:rsid w:val="002F7332"/>
    <w:rsid w:val="003077F0"/>
    <w:rsid w:val="0031356C"/>
    <w:rsid w:val="00320A59"/>
    <w:rsid w:val="003408A3"/>
    <w:rsid w:val="00345122"/>
    <w:rsid w:val="00350AF6"/>
    <w:rsid w:val="003562D8"/>
    <w:rsid w:val="00375439"/>
    <w:rsid w:val="003764A1"/>
    <w:rsid w:val="0038795D"/>
    <w:rsid w:val="003A45CE"/>
    <w:rsid w:val="003C1B34"/>
    <w:rsid w:val="003E5A71"/>
    <w:rsid w:val="003F474B"/>
    <w:rsid w:val="00416AB5"/>
    <w:rsid w:val="00417A9B"/>
    <w:rsid w:val="00441749"/>
    <w:rsid w:val="00486BD1"/>
    <w:rsid w:val="00487DB3"/>
    <w:rsid w:val="004A2A04"/>
    <w:rsid w:val="004B3BEB"/>
    <w:rsid w:val="004B5158"/>
    <w:rsid w:val="004C6971"/>
    <w:rsid w:val="004D6CDD"/>
    <w:rsid w:val="004F4478"/>
    <w:rsid w:val="005000E6"/>
    <w:rsid w:val="00502DD3"/>
    <w:rsid w:val="00532FE4"/>
    <w:rsid w:val="00542AF2"/>
    <w:rsid w:val="0055197A"/>
    <w:rsid w:val="00551C05"/>
    <w:rsid w:val="005529E1"/>
    <w:rsid w:val="00560B36"/>
    <w:rsid w:val="00565B3E"/>
    <w:rsid w:val="005719A4"/>
    <w:rsid w:val="005749C5"/>
    <w:rsid w:val="005762B7"/>
    <w:rsid w:val="00584261"/>
    <w:rsid w:val="00593C02"/>
    <w:rsid w:val="00594AE4"/>
    <w:rsid w:val="005A41DA"/>
    <w:rsid w:val="005B5A6E"/>
    <w:rsid w:val="005C057F"/>
    <w:rsid w:val="005C5724"/>
    <w:rsid w:val="005E30EA"/>
    <w:rsid w:val="005E7890"/>
    <w:rsid w:val="005E79B9"/>
    <w:rsid w:val="005F3EAE"/>
    <w:rsid w:val="005F4AA7"/>
    <w:rsid w:val="005F6A70"/>
    <w:rsid w:val="00614CDD"/>
    <w:rsid w:val="00623E3E"/>
    <w:rsid w:val="006265B3"/>
    <w:rsid w:val="006344E6"/>
    <w:rsid w:val="00634BB7"/>
    <w:rsid w:val="00636B37"/>
    <w:rsid w:val="00643AB7"/>
    <w:rsid w:val="00644CFD"/>
    <w:rsid w:val="00671C14"/>
    <w:rsid w:val="00672E84"/>
    <w:rsid w:val="00675EC4"/>
    <w:rsid w:val="006839E1"/>
    <w:rsid w:val="006856FE"/>
    <w:rsid w:val="00690F8E"/>
    <w:rsid w:val="006B1EF1"/>
    <w:rsid w:val="006C1C85"/>
    <w:rsid w:val="006C599D"/>
    <w:rsid w:val="006C69EF"/>
    <w:rsid w:val="006D1BB3"/>
    <w:rsid w:val="006D515A"/>
    <w:rsid w:val="006E3D31"/>
    <w:rsid w:val="006F5751"/>
    <w:rsid w:val="00712EEA"/>
    <w:rsid w:val="007133F1"/>
    <w:rsid w:val="007153D4"/>
    <w:rsid w:val="00730601"/>
    <w:rsid w:val="00731059"/>
    <w:rsid w:val="007418CD"/>
    <w:rsid w:val="00744A05"/>
    <w:rsid w:val="0075044C"/>
    <w:rsid w:val="007678C3"/>
    <w:rsid w:val="00784EB8"/>
    <w:rsid w:val="00787DE1"/>
    <w:rsid w:val="00793B17"/>
    <w:rsid w:val="007A1797"/>
    <w:rsid w:val="007A3B55"/>
    <w:rsid w:val="007D6520"/>
    <w:rsid w:val="007E2574"/>
    <w:rsid w:val="007F3476"/>
    <w:rsid w:val="007F762C"/>
    <w:rsid w:val="0080615E"/>
    <w:rsid w:val="00806AAA"/>
    <w:rsid w:val="00810013"/>
    <w:rsid w:val="00817FA8"/>
    <w:rsid w:val="00835117"/>
    <w:rsid w:val="00846E26"/>
    <w:rsid w:val="00846F83"/>
    <w:rsid w:val="00851171"/>
    <w:rsid w:val="00854750"/>
    <w:rsid w:val="00854DE4"/>
    <w:rsid w:val="00864A6B"/>
    <w:rsid w:val="0087543C"/>
    <w:rsid w:val="00875729"/>
    <w:rsid w:val="00890E61"/>
    <w:rsid w:val="00890ECA"/>
    <w:rsid w:val="00894447"/>
    <w:rsid w:val="00897B41"/>
    <w:rsid w:val="008D6546"/>
    <w:rsid w:val="008D7DD7"/>
    <w:rsid w:val="008F12C8"/>
    <w:rsid w:val="008F6C50"/>
    <w:rsid w:val="00905033"/>
    <w:rsid w:val="0091315E"/>
    <w:rsid w:val="0092182B"/>
    <w:rsid w:val="009308FF"/>
    <w:rsid w:val="009321EF"/>
    <w:rsid w:val="00943B93"/>
    <w:rsid w:val="00951184"/>
    <w:rsid w:val="00955869"/>
    <w:rsid w:val="00956E3E"/>
    <w:rsid w:val="0096250A"/>
    <w:rsid w:val="0098172F"/>
    <w:rsid w:val="0098437E"/>
    <w:rsid w:val="0098739F"/>
    <w:rsid w:val="00987B33"/>
    <w:rsid w:val="009B0147"/>
    <w:rsid w:val="009B44EA"/>
    <w:rsid w:val="009C598C"/>
    <w:rsid w:val="009D5EA3"/>
    <w:rsid w:val="009F1B63"/>
    <w:rsid w:val="00A1317B"/>
    <w:rsid w:val="00A24218"/>
    <w:rsid w:val="00A34E7D"/>
    <w:rsid w:val="00A36964"/>
    <w:rsid w:val="00A40AF0"/>
    <w:rsid w:val="00A51C14"/>
    <w:rsid w:val="00A52321"/>
    <w:rsid w:val="00A542FC"/>
    <w:rsid w:val="00A543DB"/>
    <w:rsid w:val="00A66DF4"/>
    <w:rsid w:val="00AA1717"/>
    <w:rsid w:val="00AD2E51"/>
    <w:rsid w:val="00AE1E45"/>
    <w:rsid w:val="00AE206C"/>
    <w:rsid w:val="00AE2F50"/>
    <w:rsid w:val="00AE7DAF"/>
    <w:rsid w:val="00AF39A9"/>
    <w:rsid w:val="00B036B0"/>
    <w:rsid w:val="00B06984"/>
    <w:rsid w:val="00B24BA7"/>
    <w:rsid w:val="00B27CBD"/>
    <w:rsid w:val="00B45306"/>
    <w:rsid w:val="00B77E7B"/>
    <w:rsid w:val="00B856D9"/>
    <w:rsid w:val="00B904C3"/>
    <w:rsid w:val="00B90701"/>
    <w:rsid w:val="00B966A6"/>
    <w:rsid w:val="00BA2FDC"/>
    <w:rsid w:val="00BA3860"/>
    <w:rsid w:val="00BB66EA"/>
    <w:rsid w:val="00BD38A0"/>
    <w:rsid w:val="00BE314D"/>
    <w:rsid w:val="00C02D1A"/>
    <w:rsid w:val="00C040E3"/>
    <w:rsid w:val="00C15627"/>
    <w:rsid w:val="00C47D98"/>
    <w:rsid w:val="00C550F1"/>
    <w:rsid w:val="00C55797"/>
    <w:rsid w:val="00C72805"/>
    <w:rsid w:val="00C9364E"/>
    <w:rsid w:val="00C94198"/>
    <w:rsid w:val="00C94F6C"/>
    <w:rsid w:val="00CA6752"/>
    <w:rsid w:val="00CB0854"/>
    <w:rsid w:val="00CC1E53"/>
    <w:rsid w:val="00CE36D6"/>
    <w:rsid w:val="00CF740A"/>
    <w:rsid w:val="00D0537B"/>
    <w:rsid w:val="00D06864"/>
    <w:rsid w:val="00D108A1"/>
    <w:rsid w:val="00D1560D"/>
    <w:rsid w:val="00D30604"/>
    <w:rsid w:val="00D41189"/>
    <w:rsid w:val="00D46404"/>
    <w:rsid w:val="00D54BF0"/>
    <w:rsid w:val="00D55B08"/>
    <w:rsid w:val="00D60295"/>
    <w:rsid w:val="00D6349E"/>
    <w:rsid w:val="00D82267"/>
    <w:rsid w:val="00D904DE"/>
    <w:rsid w:val="00D94AF1"/>
    <w:rsid w:val="00D95379"/>
    <w:rsid w:val="00D954C3"/>
    <w:rsid w:val="00DA3843"/>
    <w:rsid w:val="00DB1308"/>
    <w:rsid w:val="00DB3F84"/>
    <w:rsid w:val="00DC3B99"/>
    <w:rsid w:val="00DE57E0"/>
    <w:rsid w:val="00DF4B46"/>
    <w:rsid w:val="00E132AD"/>
    <w:rsid w:val="00E572A7"/>
    <w:rsid w:val="00EB2075"/>
    <w:rsid w:val="00EB6810"/>
    <w:rsid w:val="00EB696A"/>
    <w:rsid w:val="00EC07BB"/>
    <w:rsid w:val="00EC3622"/>
    <w:rsid w:val="00ED13AB"/>
    <w:rsid w:val="00ED33BE"/>
    <w:rsid w:val="00ED69E0"/>
    <w:rsid w:val="00EE06EB"/>
    <w:rsid w:val="00EE07F6"/>
    <w:rsid w:val="00EE2193"/>
    <w:rsid w:val="00EE348B"/>
    <w:rsid w:val="00EE7D30"/>
    <w:rsid w:val="00EF5F4D"/>
    <w:rsid w:val="00F16B73"/>
    <w:rsid w:val="00F25628"/>
    <w:rsid w:val="00F348B2"/>
    <w:rsid w:val="00F50ACF"/>
    <w:rsid w:val="00F60DBF"/>
    <w:rsid w:val="00F84B8F"/>
    <w:rsid w:val="00F854F4"/>
    <w:rsid w:val="00F92B94"/>
    <w:rsid w:val="00FB10B5"/>
    <w:rsid w:val="00FB2DCE"/>
    <w:rsid w:val="00FD1A3D"/>
    <w:rsid w:val="00FF1CAB"/>
    <w:rsid w:val="00FF2FB9"/>
    <w:rsid w:val="00FF4455"/>
    <w:rsid w:val="00FF5E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BD137"/>
  <w15:docId w15:val="{1B386689-49E1-494C-89AC-B5123251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34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aliases w:val="nowy"/>
    <w:basedOn w:val="Standardowy"/>
    <w:uiPriority w:val="39"/>
    <w:rsid w:val="007F347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F3476"/>
    <w:pPr>
      <w:ind w:left="720"/>
      <w:contextualSpacing/>
    </w:pPr>
  </w:style>
  <w:style w:type="character" w:styleId="Odwoaniedokomentarza">
    <w:name w:val="annotation reference"/>
    <w:basedOn w:val="Domylnaczcionkaakapitu"/>
    <w:uiPriority w:val="99"/>
    <w:semiHidden/>
    <w:unhideWhenUsed/>
    <w:rsid w:val="00CE36D6"/>
    <w:rPr>
      <w:sz w:val="16"/>
      <w:szCs w:val="16"/>
    </w:rPr>
  </w:style>
  <w:style w:type="paragraph" w:styleId="Tekstkomentarza">
    <w:name w:val="annotation text"/>
    <w:basedOn w:val="Normalny"/>
    <w:link w:val="TekstkomentarzaZnak"/>
    <w:uiPriority w:val="99"/>
    <w:semiHidden/>
    <w:unhideWhenUsed/>
    <w:rsid w:val="00CE36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36D6"/>
    <w:rPr>
      <w:sz w:val="20"/>
      <w:szCs w:val="20"/>
    </w:rPr>
  </w:style>
  <w:style w:type="paragraph" w:styleId="Tematkomentarza">
    <w:name w:val="annotation subject"/>
    <w:basedOn w:val="Tekstkomentarza"/>
    <w:next w:val="Tekstkomentarza"/>
    <w:link w:val="TematkomentarzaZnak"/>
    <w:uiPriority w:val="99"/>
    <w:semiHidden/>
    <w:unhideWhenUsed/>
    <w:rsid w:val="00CE36D6"/>
    <w:rPr>
      <w:b/>
      <w:bCs/>
    </w:rPr>
  </w:style>
  <w:style w:type="character" w:customStyle="1" w:styleId="TematkomentarzaZnak">
    <w:name w:val="Temat komentarza Znak"/>
    <w:basedOn w:val="TekstkomentarzaZnak"/>
    <w:link w:val="Tematkomentarza"/>
    <w:uiPriority w:val="99"/>
    <w:semiHidden/>
    <w:rsid w:val="00CE36D6"/>
    <w:rPr>
      <w:b/>
      <w:bCs/>
      <w:sz w:val="20"/>
      <w:szCs w:val="20"/>
    </w:rPr>
  </w:style>
  <w:style w:type="paragraph" w:styleId="Tekstdymka">
    <w:name w:val="Balloon Text"/>
    <w:basedOn w:val="Normalny"/>
    <w:link w:val="TekstdymkaZnak"/>
    <w:uiPriority w:val="99"/>
    <w:semiHidden/>
    <w:unhideWhenUsed/>
    <w:rsid w:val="00CE36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36D6"/>
    <w:rPr>
      <w:rFonts w:ascii="Tahoma" w:hAnsi="Tahoma" w:cs="Tahoma"/>
      <w:sz w:val="16"/>
      <w:szCs w:val="16"/>
    </w:rPr>
  </w:style>
  <w:style w:type="paragraph" w:styleId="Tekstprzypisudolnego">
    <w:name w:val="footnote text"/>
    <w:aliases w:val="Podrozdział,Footnote"/>
    <w:basedOn w:val="Normalny"/>
    <w:link w:val="TekstprzypisudolnegoZnak"/>
    <w:uiPriority w:val="99"/>
    <w:semiHidden/>
    <w:unhideWhenUsed/>
    <w:rsid w:val="00BA3860"/>
    <w:pPr>
      <w:spacing w:after="0" w:line="240" w:lineRule="auto"/>
    </w:pPr>
    <w:rPr>
      <w:sz w:val="20"/>
      <w:szCs w:val="20"/>
    </w:rPr>
  </w:style>
  <w:style w:type="character" w:customStyle="1" w:styleId="TekstprzypisudolnegoZnak">
    <w:name w:val="Tekst przypisu dolnego Znak"/>
    <w:aliases w:val="Podrozdział Znak,Footnote Znak"/>
    <w:basedOn w:val="Domylnaczcionkaakapitu"/>
    <w:link w:val="Tekstprzypisudolnego"/>
    <w:rsid w:val="00BA3860"/>
    <w:rPr>
      <w:sz w:val="20"/>
      <w:szCs w:val="20"/>
    </w:rPr>
  </w:style>
  <w:style w:type="character" w:styleId="Odwoanieprzypisudolnego">
    <w:name w:val="footnote reference"/>
    <w:aliases w:val="Footnote Reference Number,Footnote Reference_LVL6,Footnote Reference_LVL61,Footnote Reference_LVL62,Footnote Reference_LVL63,Footnote Reference_LVL64,Footnote symbol,Footnote reference number,Times 10 Point,Exposant 3 Point,No"/>
    <w:basedOn w:val="Domylnaczcionkaakapitu"/>
    <w:uiPriority w:val="99"/>
    <w:unhideWhenUsed/>
    <w:rsid w:val="00BA3860"/>
    <w:rPr>
      <w:vertAlign w:val="superscript"/>
    </w:rPr>
  </w:style>
  <w:style w:type="paragraph" w:styleId="Poprawka">
    <w:name w:val="Revision"/>
    <w:hidden/>
    <w:uiPriority w:val="99"/>
    <w:semiHidden/>
    <w:rsid w:val="006D1BB3"/>
    <w:pPr>
      <w:spacing w:after="0" w:line="240" w:lineRule="auto"/>
    </w:pPr>
  </w:style>
  <w:style w:type="character" w:styleId="Hipercze">
    <w:name w:val="Hyperlink"/>
    <w:basedOn w:val="Domylnaczcionkaakapitu"/>
    <w:uiPriority w:val="99"/>
    <w:unhideWhenUsed/>
    <w:rsid w:val="008D7DD7"/>
    <w:rPr>
      <w:color w:val="0000FF" w:themeColor="hyperlink"/>
      <w:u w:val="single"/>
    </w:rPr>
  </w:style>
  <w:style w:type="paragraph" w:customStyle="1" w:styleId="Default">
    <w:name w:val="Default"/>
    <w:rsid w:val="008D7DD7"/>
    <w:pPr>
      <w:autoSpaceDE w:val="0"/>
      <w:autoSpaceDN w:val="0"/>
      <w:adjustRightInd w:val="0"/>
      <w:spacing w:after="0" w:line="240" w:lineRule="auto"/>
    </w:pPr>
    <w:rPr>
      <w:rFonts w:ascii="Times New Roman" w:hAnsi="Times New Roman" w:cs="Times New Roman"/>
      <w:color w:val="000000"/>
      <w:sz w:val="24"/>
      <w:szCs w:val="24"/>
    </w:rPr>
  </w:style>
  <w:style w:type="character" w:styleId="UyteHipercze">
    <w:name w:val="FollowedHyperlink"/>
    <w:basedOn w:val="Domylnaczcionkaakapitu"/>
    <w:uiPriority w:val="99"/>
    <w:semiHidden/>
    <w:unhideWhenUsed/>
    <w:rsid w:val="00E572A7"/>
    <w:rPr>
      <w:color w:val="800080" w:themeColor="followedHyperlink"/>
      <w:u w:val="single"/>
    </w:rPr>
  </w:style>
  <w:style w:type="paragraph" w:styleId="Nagwek">
    <w:name w:val="header"/>
    <w:basedOn w:val="Normalny"/>
    <w:link w:val="NagwekZnak"/>
    <w:uiPriority w:val="99"/>
    <w:unhideWhenUsed/>
    <w:rsid w:val="005F6A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6A70"/>
  </w:style>
  <w:style w:type="paragraph" w:styleId="Stopka">
    <w:name w:val="footer"/>
    <w:basedOn w:val="Normalny"/>
    <w:link w:val="StopkaZnak"/>
    <w:uiPriority w:val="99"/>
    <w:unhideWhenUsed/>
    <w:rsid w:val="005F6A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6A70"/>
  </w:style>
  <w:style w:type="paragraph" w:customStyle="1" w:styleId="Poziom2">
    <w:name w:val="Poziom2"/>
    <w:basedOn w:val="Normalny"/>
    <w:link w:val="Poziom2Znak"/>
    <w:uiPriority w:val="99"/>
    <w:rsid w:val="00DA3843"/>
    <w:pPr>
      <w:numPr>
        <w:ilvl w:val="1"/>
        <w:numId w:val="25"/>
      </w:numPr>
      <w:tabs>
        <w:tab w:val="left" w:pos="1134"/>
      </w:tabs>
      <w:autoSpaceDE w:val="0"/>
      <w:autoSpaceDN w:val="0"/>
      <w:adjustRightInd w:val="0"/>
      <w:spacing w:before="120" w:after="120" w:line="240" w:lineRule="auto"/>
      <w:jc w:val="both"/>
    </w:pPr>
    <w:rPr>
      <w:rFonts w:ascii="Times New Roman" w:eastAsia="Times New Roman" w:hAnsi="Times New Roman" w:cs="Times New Roman"/>
      <w:sz w:val="20"/>
      <w:szCs w:val="20"/>
      <w:lang w:eastAsia="pl-PL"/>
    </w:rPr>
  </w:style>
  <w:style w:type="character" w:customStyle="1" w:styleId="Poziom2Znak">
    <w:name w:val="Poziom2 Znak"/>
    <w:link w:val="Poziom2"/>
    <w:uiPriority w:val="99"/>
    <w:locked/>
    <w:rsid w:val="00DA3843"/>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99"/>
    <w:locked/>
    <w:rsid w:val="0092182B"/>
  </w:style>
  <w:style w:type="character" w:styleId="Pogrubienie">
    <w:name w:val="Strong"/>
    <w:basedOn w:val="Domylnaczcionkaakapitu"/>
    <w:qFormat/>
    <w:rsid w:val="009218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098911">
      <w:bodyDiv w:val="1"/>
      <w:marLeft w:val="0"/>
      <w:marRight w:val="0"/>
      <w:marTop w:val="0"/>
      <w:marBottom w:val="0"/>
      <w:divBdr>
        <w:top w:val="none" w:sz="0" w:space="0" w:color="auto"/>
        <w:left w:val="none" w:sz="0" w:space="0" w:color="auto"/>
        <w:bottom w:val="none" w:sz="0" w:space="0" w:color="auto"/>
        <w:right w:val="none" w:sz="0" w:space="0" w:color="auto"/>
      </w:divBdr>
    </w:div>
    <w:div w:id="1028724256">
      <w:bodyDiv w:val="1"/>
      <w:marLeft w:val="0"/>
      <w:marRight w:val="0"/>
      <w:marTop w:val="0"/>
      <w:marBottom w:val="0"/>
      <w:divBdr>
        <w:top w:val="none" w:sz="0" w:space="0" w:color="auto"/>
        <w:left w:val="none" w:sz="0" w:space="0" w:color="auto"/>
        <w:bottom w:val="none" w:sz="0" w:space="0" w:color="auto"/>
        <w:right w:val="none" w:sz="0" w:space="0" w:color="auto"/>
      </w:divBdr>
    </w:div>
    <w:div w:id="1102140998">
      <w:bodyDiv w:val="1"/>
      <w:marLeft w:val="0"/>
      <w:marRight w:val="0"/>
      <w:marTop w:val="0"/>
      <w:marBottom w:val="0"/>
      <w:divBdr>
        <w:top w:val="none" w:sz="0" w:space="0" w:color="auto"/>
        <w:left w:val="none" w:sz="0" w:space="0" w:color="auto"/>
        <w:bottom w:val="none" w:sz="0" w:space="0" w:color="auto"/>
        <w:right w:val="none" w:sz="0" w:space="0" w:color="auto"/>
      </w:divBdr>
    </w:div>
    <w:div w:id="164157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greenvelo.pl/7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E324D-F4E8-4E03-953A-D971B7A5CACB}">
  <ds:schemaRefs>
    <ds:schemaRef ds:uri="http://schemas.openxmlformats.org/officeDocument/2006/bibliography"/>
  </ds:schemaRefs>
</ds:datastoreItem>
</file>

<file path=customXml/itemProps2.xml><?xml version="1.0" encoding="utf-8"?>
<ds:datastoreItem xmlns:ds="http://schemas.openxmlformats.org/officeDocument/2006/customXml" ds:itemID="{2D03F662-2D1E-4E84-A48F-3E57554BD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2052</Words>
  <Characters>12318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Bank Gospodarstwa Krajowego</Company>
  <LinksUpToDate>false</LinksUpToDate>
  <CharactersWithSpaces>14342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Baczewski, Jacek</dc:creator>
  <cp:lastModifiedBy>Elżbieta Ciołko</cp:lastModifiedBy>
  <cp:revision>3</cp:revision>
  <cp:lastPrinted>2018-11-02T10:27:00Z</cp:lastPrinted>
  <dcterms:created xsi:type="dcterms:W3CDTF">2018-11-30T07:42:00Z</dcterms:created>
  <dcterms:modified xsi:type="dcterms:W3CDTF">2018-11-30T07:43:00Z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d156a8-d08e-4ee8-bb9e-66a7c9bb89ce_Enabled">
    <vt:lpwstr>True</vt:lpwstr>
  </property>
  <property fmtid="{D5CDD505-2E9C-101B-9397-08002B2CF9AE}" pid="3" name="MSIP_Label_a8d156a8-d08e-4ee8-bb9e-66a7c9bb89ce_SiteId">
    <vt:lpwstr>29bb5b9c-200a-4906-89ef-c651c86ab301</vt:lpwstr>
  </property>
  <property fmtid="{D5CDD505-2E9C-101B-9397-08002B2CF9AE}" pid="4" name="MSIP_Label_a8d156a8-d08e-4ee8-bb9e-66a7c9bb89ce_Ref">
    <vt:lpwstr>https://api.informationprotection.azure.com/api/29bb5b9c-200a-4906-89ef-c651c86ab301</vt:lpwstr>
  </property>
  <property fmtid="{D5CDD505-2E9C-101B-9397-08002B2CF9AE}" pid="5" name="MSIP_Label_a8d156a8-d08e-4ee8-bb9e-66a7c9bb89ce_Owner">
    <vt:lpwstr>ebien@bank.com.pl</vt:lpwstr>
  </property>
  <property fmtid="{D5CDD505-2E9C-101B-9397-08002B2CF9AE}" pid="6" name="MSIP_Label_a8d156a8-d08e-4ee8-bb9e-66a7c9bb89ce_SetDate">
    <vt:lpwstr>2018-06-26T14:43:07.8101562+02:00</vt:lpwstr>
  </property>
  <property fmtid="{D5CDD505-2E9C-101B-9397-08002B2CF9AE}" pid="7" name="MSIP_Label_a8d156a8-d08e-4ee8-bb9e-66a7c9bb89ce_Name">
    <vt:lpwstr>Żółta</vt:lpwstr>
  </property>
  <property fmtid="{D5CDD505-2E9C-101B-9397-08002B2CF9AE}" pid="8" name="MSIP_Label_a8d156a8-d08e-4ee8-bb9e-66a7c9bb89ce_Application">
    <vt:lpwstr>Microsoft Azure Information Protection</vt:lpwstr>
  </property>
  <property fmtid="{D5CDD505-2E9C-101B-9397-08002B2CF9AE}" pid="9" name="MSIP_Label_a8d156a8-d08e-4ee8-bb9e-66a7c9bb89ce_Extended_MSFT_Method">
    <vt:lpwstr>Manual</vt:lpwstr>
  </property>
  <property fmtid="{D5CDD505-2E9C-101B-9397-08002B2CF9AE}" pid="10" name="MSIP_Label_7fe4c472-f473-4638-9910-ca0b437934d7_Enabled">
    <vt:lpwstr>True</vt:lpwstr>
  </property>
  <property fmtid="{D5CDD505-2E9C-101B-9397-08002B2CF9AE}" pid="11" name="MSIP_Label_7fe4c472-f473-4638-9910-ca0b437934d7_SiteId">
    <vt:lpwstr>29bb5b9c-200a-4906-89ef-c651c86ab301</vt:lpwstr>
  </property>
  <property fmtid="{D5CDD505-2E9C-101B-9397-08002B2CF9AE}" pid="12" name="MSIP_Label_7fe4c472-f473-4638-9910-ca0b437934d7_Ref">
    <vt:lpwstr>https://api.informationprotection.azure.com/api/29bb5b9c-200a-4906-89ef-c651c86ab301</vt:lpwstr>
  </property>
  <property fmtid="{D5CDD505-2E9C-101B-9397-08002B2CF9AE}" pid="13" name="MSIP_Label_7fe4c472-f473-4638-9910-ca0b437934d7_Owner">
    <vt:lpwstr>ebien@bank.com.pl</vt:lpwstr>
  </property>
  <property fmtid="{D5CDD505-2E9C-101B-9397-08002B2CF9AE}" pid="14" name="MSIP_Label_7fe4c472-f473-4638-9910-ca0b437934d7_SetDate">
    <vt:lpwstr>2018-06-26T14:43:07.8241313+02:00</vt:lpwstr>
  </property>
  <property fmtid="{D5CDD505-2E9C-101B-9397-08002B2CF9AE}" pid="15" name="MSIP_Label_7fe4c472-f473-4638-9910-ca0b437934d7_Name">
    <vt:lpwstr>Informacje wewnętrzne</vt:lpwstr>
  </property>
  <property fmtid="{D5CDD505-2E9C-101B-9397-08002B2CF9AE}" pid="16" name="MSIP_Label_7fe4c472-f473-4638-9910-ca0b437934d7_Application">
    <vt:lpwstr>Microsoft Azure Information Protection</vt:lpwstr>
  </property>
  <property fmtid="{D5CDD505-2E9C-101B-9397-08002B2CF9AE}" pid="17" name="MSIP_Label_7fe4c472-f473-4638-9910-ca0b437934d7_Extended_MSFT_Method">
    <vt:lpwstr>Manual</vt:lpwstr>
  </property>
  <property fmtid="{D5CDD505-2E9C-101B-9397-08002B2CF9AE}" pid="18" name="MSIP_Label_7fe4c472-f473-4638-9910-ca0b437934d7_Parent">
    <vt:lpwstr>a8d156a8-d08e-4ee8-bb9e-66a7c9bb89ce</vt:lpwstr>
  </property>
  <property fmtid="{D5CDD505-2E9C-101B-9397-08002B2CF9AE}" pid="19" name="Sensitivity">
    <vt:lpwstr>Żółta Informacje wewnętrzne</vt:lpwstr>
  </property>
</Properties>
</file>